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1B7E6" w14:textId="77777777" w:rsidR="008858C6" w:rsidRPr="008858C6" w:rsidRDefault="008858C6" w:rsidP="008858C6">
      <w:pPr>
        <w:tabs>
          <w:tab w:val="left" w:pos="4678"/>
        </w:tabs>
        <w:spacing w:after="0" w:line="240" w:lineRule="auto"/>
        <w:ind w:left="0" w:right="0"/>
        <w:rPr>
          <w:b/>
          <w:sz w:val="23"/>
          <w:szCs w:val="23"/>
        </w:rPr>
      </w:pPr>
      <w:r w:rsidRPr="008858C6">
        <w:rPr>
          <w:b/>
          <w:sz w:val="23"/>
          <w:szCs w:val="23"/>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90EDD6F" w14:textId="77777777" w:rsidR="008858C6" w:rsidRDefault="008858C6" w:rsidP="008858C6">
      <w:pPr>
        <w:spacing w:after="0"/>
        <w:ind w:left="0" w:right="0" w:hanging="11"/>
        <w:jc w:val="center"/>
        <w:rPr>
          <w:b/>
          <w:sz w:val="23"/>
          <w:szCs w:val="23"/>
        </w:rPr>
      </w:pPr>
    </w:p>
    <w:p w14:paraId="7D61FAF6" w14:textId="6CC04677" w:rsidR="006024AF" w:rsidRPr="00AD6DD5" w:rsidRDefault="006024AF" w:rsidP="008858C6">
      <w:pPr>
        <w:spacing w:after="0"/>
        <w:ind w:left="0" w:right="0" w:hanging="11"/>
        <w:jc w:val="center"/>
        <w:rPr>
          <w:b/>
          <w:sz w:val="23"/>
          <w:szCs w:val="23"/>
        </w:rPr>
      </w:pPr>
      <w:r w:rsidRPr="00AD6DD5">
        <w:rPr>
          <w:b/>
          <w:sz w:val="23"/>
          <w:szCs w:val="23"/>
        </w:rPr>
        <w:t>D E C R E T O</w:t>
      </w:r>
    </w:p>
    <w:p w14:paraId="71152FE1" w14:textId="226B8726" w:rsidR="00F6225D" w:rsidRPr="00AD6DD5" w:rsidRDefault="006024AF" w:rsidP="00B75608">
      <w:pPr>
        <w:spacing w:after="0" w:line="240" w:lineRule="auto"/>
        <w:ind w:left="11" w:right="0" w:hanging="11"/>
        <w:jc w:val="center"/>
        <w:rPr>
          <w:b/>
          <w:color w:val="auto"/>
          <w:sz w:val="23"/>
          <w:szCs w:val="23"/>
        </w:rPr>
      </w:pPr>
      <w:r w:rsidRPr="00AD6DD5">
        <w:rPr>
          <w:b/>
          <w:sz w:val="23"/>
          <w:szCs w:val="23"/>
        </w:rPr>
        <w:t xml:space="preserve">Por el que se modifica </w:t>
      </w:r>
      <w:r w:rsidR="00F6225D" w:rsidRPr="00AD6DD5">
        <w:rPr>
          <w:b/>
          <w:sz w:val="23"/>
          <w:szCs w:val="23"/>
        </w:rPr>
        <w:t xml:space="preserve">la </w:t>
      </w:r>
      <w:r w:rsidR="00B265F3" w:rsidRPr="00AD6DD5">
        <w:rPr>
          <w:b/>
          <w:color w:val="auto"/>
          <w:sz w:val="23"/>
          <w:szCs w:val="23"/>
        </w:rPr>
        <w:t xml:space="preserve">Ley de </w:t>
      </w:r>
      <w:r w:rsidR="003702D8" w:rsidRPr="00AD6DD5">
        <w:rPr>
          <w:b/>
          <w:color w:val="auto"/>
          <w:sz w:val="23"/>
          <w:szCs w:val="23"/>
        </w:rPr>
        <w:t xml:space="preserve">la </w:t>
      </w:r>
      <w:r w:rsidR="00B265F3" w:rsidRPr="00AD6DD5">
        <w:rPr>
          <w:b/>
          <w:color w:val="auto"/>
          <w:sz w:val="23"/>
          <w:szCs w:val="23"/>
        </w:rPr>
        <w:t xml:space="preserve">Comisión de Derechos Humanos del Estado de Yucatán, en materia de </w:t>
      </w:r>
      <w:r w:rsidR="008676B4">
        <w:rPr>
          <w:b/>
          <w:color w:val="auto"/>
          <w:sz w:val="23"/>
          <w:szCs w:val="23"/>
        </w:rPr>
        <w:t>representación</w:t>
      </w:r>
    </w:p>
    <w:p w14:paraId="27148DA8" w14:textId="77777777" w:rsidR="00B265F3" w:rsidRPr="00AD6DD5" w:rsidRDefault="00B265F3" w:rsidP="00AD6DD5">
      <w:pPr>
        <w:spacing w:after="0" w:line="360" w:lineRule="auto"/>
        <w:ind w:left="11" w:right="0" w:hanging="11"/>
        <w:jc w:val="center"/>
        <w:rPr>
          <w:b/>
          <w:sz w:val="23"/>
          <w:szCs w:val="23"/>
        </w:rPr>
      </w:pPr>
    </w:p>
    <w:p w14:paraId="58AC3F94" w14:textId="0991EBD1" w:rsidR="00AD6DD5" w:rsidRPr="00AD6DD5" w:rsidRDefault="00AD6DD5" w:rsidP="00AD6DD5">
      <w:pPr>
        <w:spacing w:after="0" w:line="360" w:lineRule="auto"/>
        <w:ind w:left="0" w:right="0"/>
        <w:rPr>
          <w:sz w:val="23"/>
          <w:szCs w:val="23"/>
        </w:rPr>
      </w:pPr>
      <w:r w:rsidRPr="00AD6DD5">
        <w:rPr>
          <w:b/>
          <w:sz w:val="23"/>
          <w:szCs w:val="23"/>
        </w:rPr>
        <w:t xml:space="preserve">Artículo </w:t>
      </w:r>
      <w:r w:rsidR="0040479B">
        <w:rPr>
          <w:b/>
          <w:sz w:val="23"/>
          <w:szCs w:val="23"/>
        </w:rPr>
        <w:t>ú</w:t>
      </w:r>
      <w:r w:rsidRPr="00AD6DD5">
        <w:rPr>
          <w:b/>
          <w:sz w:val="23"/>
          <w:szCs w:val="23"/>
        </w:rPr>
        <w:t>nico.</w:t>
      </w:r>
      <w:r w:rsidRPr="00AD6DD5">
        <w:rPr>
          <w:sz w:val="23"/>
          <w:szCs w:val="23"/>
        </w:rPr>
        <w:t xml:space="preserve"> Se adiciona la fracción XVI al artículo 2, recorriéndose el actual contenido de la fracciones XVI, XVII y XVIII, para quedar como XVII, XVIII y XIX; se reforma la fracción XII del artículo 34; se reforma la fracción V del artículo 37; se reforma la fracción IX del artículo 40; se reforma el artículo 56; se adiciona un tercer párrafo del artículo 61; </w:t>
      </w:r>
      <w:proofErr w:type="gramStart"/>
      <w:r w:rsidRPr="00AD6DD5">
        <w:rPr>
          <w:sz w:val="23"/>
          <w:szCs w:val="23"/>
        </w:rPr>
        <w:t>se</w:t>
      </w:r>
      <w:proofErr w:type="gramEnd"/>
      <w:r w:rsidRPr="00AD6DD5">
        <w:rPr>
          <w:sz w:val="23"/>
          <w:szCs w:val="23"/>
        </w:rPr>
        <w:t xml:space="preserve"> reforma el primer párrafo del artículo 63; se reforma la fracción I del artículo 65; se reforma la fracción III al artículo 77; se adiciona un segundo párrafo al artículo 81; se reforma el artículo 89, y se reforma el primer párrafo del artículo 96, todos de la Ley de la Comisión de Derechos Humanos del Estado de Yucatán, para quedar como siguiente: </w:t>
      </w:r>
    </w:p>
    <w:p w14:paraId="630FF11F" w14:textId="77777777" w:rsidR="00AD6DD5" w:rsidRPr="00AD6DD5" w:rsidRDefault="00AD6DD5" w:rsidP="00AD6DD5">
      <w:pPr>
        <w:spacing w:after="0"/>
        <w:ind w:left="0" w:right="0"/>
        <w:rPr>
          <w:sz w:val="23"/>
          <w:szCs w:val="23"/>
        </w:rPr>
      </w:pPr>
    </w:p>
    <w:p w14:paraId="75A222BA" w14:textId="77777777" w:rsidR="00AD6DD5" w:rsidRPr="00AD6DD5" w:rsidRDefault="00AD6DD5" w:rsidP="00AD6DD5">
      <w:pPr>
        <w:spacing w:after="0"/>
        <w:ind w:left="0" w:right="0"/>
        <w:rPr>
          <w:b/>
          <w:sz w:val="23"/>
          <w:szCs w:val="23"/>
        </w:rPr>
      </w:pPr>
      <w:r w:rsidRPr="00AD6DD5">
        <w:rPr>
          <w:b/>
          <w:sz w:val="23"/>
          <w:szCs w:val="23"/>
        </w:rPr>
        <w:t>Artículo 2. ...</w:t>
      </w:r>
    </w:p>
    <w:p w14:paraId="681B2C0F" w14:textId="77777777" w:rsidR="00AD6DD5" w:rsidRPr="00AD6DD5" w:rsidRDefault="00AD6DD5" w:rsidP="00AD6DD5">
      <w:pPr>
        <w:spacing w:after="0"/>
        <w:ind w:left="0" w:right="0"/>
        <w:rPr>
          <w:sz w:val="23"/>
          <w:szCs w:val="23"/>
        </w:rPr>
      </w:pPr>
    </w:p>
    <w:p w14:paraId="75762A44" w14:textId="77777777" w:rsidR="00AD6DD5" w:rsidRPr="00AD6DD5" w:rsidRDefault="00AD6DD5" w:rsidP="00AD6DD5">
      <w:pPr>
        <w:spacing w:after="0"/>
        <w:ind w:left="0" w:right="0"/>
        <w:rPr>
          <w:sz w:val="23"/>
          <w:szCs w:val="23"/>
        </w:rPr>
      </w:pPr>
      <w:r w:rsidRPr="00AD6DD5">
        <w:rPr>
          <w:sz w:val="23"/>
          <w:szCs w:val="23"/>
        </w:rPr>
        <w:t xml:space="preserve">… </w:t>
      </w:r>
    </w:p>
    <w:p w14:paraId="51406558" w14:textId="77777777" w:rsidR="00AD6DD5" w:rsidRPr="00AD6DD5" w:rsidRDefault="00AD6DD5" w:rsidP="00AD6DD5">
      <w:pPr>
        <w:spacing w:after="0"/>
        <w:ind w:left="0" w:right="0"/>
        <w:rPr>
          <w:sz w:val="23"/>
          <w:szCs w:val="23"/>
        </w:rPr>
      </w:pPr>
    </w:p>
    <w:p w14:paraId="2E7CB783" w14:textId="5149BE4A" w:rsidR="00AD6DD5" w:rsidRPr="00AD6DD5" w:rsidRDefault="00AD6DD5" w:rsidP="00AD6DD5">
      <w:pPr>
        <w:spacing w:after="0"/>
        <w:ind w:left="0" w:right="0" w:firstLine="708"/>
        <w:rPr>
          <w:sz w:val="23"/>
          <w:szCs w:val="23"/>
        </w:rPr>
      </w:pPr>
      <w:r w:rsidRPr="00AD6DD5">
        <w:rPr>
          <w:sz w:val="23"/>
          <w:szCs w:val="23"/>
        </w:rPr>
        <w:t>I. a la XV. ...</w:t>
      </w:r>
    </w:p>
    <w:p w14:paraId="0198EE91" w14:textId="77777777" w:rsidR="00AD6DD5" w:rsidRPr="00AD6DD5" w:rsidRDefault="00AD6DD5" w:rsidP="00AD6DD5">
      <w:pPr>
        <w:spacing w:after="0"/>
        <w:ind w:left="0" w:right="0"/>
        <w:rPr>
          <w:sz w:val="23"/>
          <w:szCs w:val="23"/>
        </w:rPr>
      </w:pPr>
    </w:p>
    <w:p w14:paraId="6304D936" w14:textId="77777777" w:rsidR="00AD6DD5" w:rsidRPr="00AD6DD5" w:rsidRDefault="00AD6DD5" w:rsidP="00AD6DD5">
      <w:pPr>
        <w:spacing w:after="0"/>
        <w:ind w:left="0" w:right="0" w:firstLine="708"/>
        <w:rPr>
          <w:sz w:val="23"/>
          <w:szCs w:val="23"/>
        </w:rPr>
      </w:pPr>
      <w:r w:rsidRPr="00AD6DD5">
        <w:rPr>
          <w:sz w:val="23"/>
          <w:szCs w:val="23"/>
        </w:rPr>
        <w:t>XVI. Representante: persona nombrada y/o autorizada por el quejoso, peticionario o agraviado, abogado o licenciado en derecho, la cual podrá oír y recibir en su nombre las notificaciones, vistas y requerimientos que se realicen en la integración del expediente que se forme con motivo de la queja instaurada, así como consultar el contenido de este a efecto de dar impulso al trámite correspondiente independientemente del acompañamiento y asesoría que brinde la comisión.</w:t>
      </w:r>
    </w:p>
    <w:p w14:paraId="4C0DD0B9" w14:textId="77777777" w:rsidR="00AD6DD5" w:rsidRPr="00AD6DD5" w:rsidRDefault="00AD6DD5" w:rsidP="00AD6DD5">
      <w:pPr>
        <w:spacing w:after="0"/>
        <w:ind w:left="0" w:right="0"/>
        <w:rPr>
          <w:sz w:val="23"/>
          <w:szCs w:val="23"/>
        </w:rPr>
      </w:pPr>
    </w:p>
    <w:p w14:paraId="490D21EC" w14:textId="77777777" w:rsidR="00AD6DD5" w:rsidRPr="00AD6DD5" w:rsidRDefault="00AD6DD5" w:rsidP="00AD6DD5">
      <w:pPr>
        <w:spacing w:after="0"/>
        <w:ind w:left="0" w:right="0" w:firstLine="708"/>
        <w:rPr>
          <w:sz w:val="23"/>
          <w:szCs w:val="23"/>
        </w:rPr>
      </w:pPr>
      <w:r w:rsidRPr="00AD6DD5">
        <w:rPr>
          <w:sz w:val="23"/>
          <w:szCs w:val="23"/>
        </w:rPr>
        <w:t>XVII. Servidor público: los representantes de elección popular; todo funcionario, empleado o persona que desempeñe un empleo, cargo o comisión en el Poder Judicial del Estado; en el Congreso del Estado; en la Administración Pública estatal o municipal, en cualquiera de sus modalidades, o en las entidades u organismos autónomos; quienes serán responsables por los actos u omisiones en el desempeño de sus funciones.</w:t>
      </w:r>
    </w:p>
    <w:p w14:paraId="17DB36F9" w14:textId="77777777" w:rsidR="00AD6DD5" w:rsidRPr="00AD6DD5" w:rsidRDefault="00AD6DD5" w:rsidP="00AD6DD5">
      <w:pPr>
        <w:spacing w:after="0"/>
        <w:ind w:left="0" w:right="0"/>
        <w:rPr>
          <w:sz w:val="23"/>
          <w:szCs w:val="23"/>
        </w:rPr>
      </w:pPr>
    </w:p>
    <w:p w14:paraId="4FD8B8EF" w14:textId="77777777" w:rsidR="00AD6DD5" w:rsidRPr="00AD6DD5" w:rsidRDefault="00AD6DD5" w:rsidP="00AD6DD5">
      <w:pPr>
        <w:spacing w:after="0"/>
        <w:ind w:left="0" w:right="0" w:firstLine="708"/>
        <w:rPr>
          <w:sz w:val="23"/>
          <w:szCs w:val="23"/>
        </w:rPr>
      </w:pPr>
      <w:r w:rsidRPr="00AD6DD5">
        <w:rPr>
          <w:sz w:val="23"/>
          <w:szCs w:val="23"/>
        </w:rPr>
        <w:t>XVIII. Tratados internacionales: aquellos en materia de derechos humanos celebrados por el Ejecutivo Federal y aprobados por el Senado de la República.</w:t>
      </w:r>
    </w:p>
    <w:p w14:paraId="483B97CB" w14:textId="77777777" w:rsidR="00AD6DD5" w:rsidRPr="00AD6DD5" w:rsidRDefault="00AD6DD5" w:rsidP="00AD6DD5">
      <w:pPr>
        <w:spacing w:after="0"/>
        <w:ind w:left="0" w:right="0"/>
        <w:rPr>
          <w:sz w:val="23"/>
          <w:szCs w:val="23"/>
        </w:rPr>
      </w:pPr>
    </w:p>
    <w:p w14:paraId="313B20F6" w14:textId="77777777" w:rsidR="00AD6DD5" w:rsidRPr="00AD6DD5" w:rsidRDefault="00AD6DD5" w:rsidP="00AD6DD5">
      <w:pPr>
        <w:spacing w:after="0"/>
        <w:ind w:left="0" w:right="0" w:firstLine="708"/>
        <w:rPr>
          <w:sz w:val="23"/>
          <w:szCs w:val="23"/>
        </w:rPr>
      </w:pPr>
      <w:r w:rsidRPr="00AD6DD5">
        <w:rPr>
          <w:sz w:val="23"/>
          <w:szCs w:val="23"/>
        </w:rPr>
        <w:t>XIX. Violaciones graves a los derechos humanos: los actos u omisiones que impliquen ataques al derecho a la vida o a la integridad física o psíquica de las personas, a la libertad, así como las conductas que se consideren especialmente graves por el número de afectados o sus posibles consecuencias.</w:t>
      </w:r>
    </w:p>
    <w:p w14:paraId="446C4B84" w14:textId="77777777" w:rsidR="00AD6DD5" w:rsidRPr="00AD6DD5" w:rsidRDefault="00AD6DD5" w:rsidP="00AD6DD5">
      <w:pPr>
        <w:spacing w:after="0" w:line="360" w:lineRule="auto"/>
        <w:ind w:left="0" w:right="0" w:firstLine="708"/>
        <w:rPr>
          <w:sz w:val="23"/>
          <w:szCs w:val="23"/>
        </w:rPr>
      </w:pPr>
    </w:p>
    <w:p w14:paraId="0999F21B" w14:textId="77777777" w:rsidR="00AD6DD5" w:rsidRPr="00AD6DD5" w:rsidRDefault="00AD6DD5" w:rsidP="00AD6DD5">
      <w:pPr>
        <w:spacing w:after="0"/>
        <w:ind w:left="0" w:right="0"/>
        <w:rPr>
          <w:b/>
          <w:sz w:val="23"/>
          <w:szCs w:val="23"/>
        </w:rPr>
      </w:pPr>
      <w:r w:rsidRPr="00AD6DD5">
        <w:rPr>
          <w:b/>
          <w:sz w:val="23"/>
          <w:szCs w:val="23"/>
        </w:rPr>
        <w:t>Artículo 34. …</w:t>
      </w:r>
    </w:p>
    <w:p w14:paraId="71E99F8A" w14:textId="77777777" w:rsidR="00AD6DD5" w:rsidRPr="00AD6DD5" w:rsidRDefault="00AD6DD5" w:rsidP="00AD6DD5">
      <w:pPr>
        <w:spacing w:after="0"/>
        <w:ind w:left="0" w:right="0"/>
        <w:rPr>
          <w:sz w:val="23"/>
          <w:szCs w:val="23"/>
        </w:rPr>
      </w:pPr>
    </w:p>
    <w:p w14:paraId="2A9A7801" w14:textId="77777777" w:rsidR="00AD6DD5" w:rsidRPr="00AD6DD5" w:rsidRDefault="00AD6DD5" w:rsidP="00AD6DD5">
      <w:pPr>
        <w:spacing w:after="0"/>
        <w:ind w:left="0" w:right="0"/>
        <w:rPr>
          <w:sz w:val="23"/>
          <w:szCs w:val="23"/>
        </w:rPr>
      </w:pPr>
      <w:r w:rsidRPr="00AD6DD5">
        <w:rPr>
          <w:sz w:val="23"/>
          <w:szCs w:val="23"/>
        </w:rPr>
        <w:t>…</w:t>
      </w:r>
    </w:p>
    <w:p w14:paraId="02FA9668" w14:textId="77777777" w:rsidR="00AD6DD5" w:rsidRPr="00AD6DD5" w:rsidRDefault="00AD6DD5" w:rsidP="00AD6DD5">
      <w:pPr>
        <w:spacing w:after="0"/>
        <w:ind w:left="0" w:right="0"/>
        <w:rPr>
          <w:sz w:val="23"/>
          <w:szCs w:val="23"/>
        </w:rPr>
      </w:pPr>
    </w:p>
    <w:p w14:paraId="6268D7AA" w14:textId="77777777" w:rsidR="00AD6DD5" w:rsidRPr="00AD6DD5" w:rsidRDefault="00AD6DD5" w:rsidP="00AD6DD5">
      <w:pPr>
        <w:spacing w:after="0"/>
        <w:ind w:left="0" w:right="0" w:firstLine="708"/>
        <w:rPr>
          <w:sz w:val="23"/>
          <w:szCs w:val="23"/>
        </w:rPr>
      </w:pPr>
      <w:r w:rsidRPr="00AD6DD5">
        <w:rPr>
          <w:sz w:val="23"/>
          <w:szCs w:val="23"/>
        </w:rPr>
        <w:t>I. a la XI. ...</w:t>
      </w:r>
    </w:p>
    <w:p w14:paraId="6B268453" w14:textId="77777777" w:rsidR="00AD6DD5" w:rsidRPr="00AD6DD5" w:rsidRDefault="00AD6DD5" w:rsidP="00AD6DD5">
      <w:pPr>
        <w:spacing w:after="0"/>
        <w:ind w:left="0" w:right="0"/>
        <w:rPr>
          <w:sz w:val="23"/>
          <w:szCs w:val="23"/>
        </w:rPr>
      </w:pPr>
    </w:p>
    <w:p w14:paraId="3FAF66C1" w14:textId="77777777" w:rsidR="00AD6DD5" w:rsidRPr="00AD6DD5" w:rsidRDefault="00AD6DD5" w:rsidP="00AD6DD5">
      <w:pPr>
        <w:spacing w:after="0"/>
        <w:ind w:left="0" w:right="0" w:firstLine="708"/>
        <w:rPr>
          <w:sz w:val="23"/>
          <w:szCs w:val="23"/>
        </w:rPr>
      </w:pPr>
      <w:r w:rsidRPr="00AD6DD5">
        <w:rPr>
          <w:sz w:val="23"/>
          <w:szCs w:val="23"/>
        </w:rPr>
        <w:t>XII. Informar al presidente de la comisión, así como al quejoso o agraviado, o a quien autoricen como su Representante sobre el avance en el cumplimiento de cada una de las recomendaciones, hasta que se consideren totalmente cumplidas o se haya agotado el trámite.</w:t>
      </w:r>
    </w:p>
    <w:p w14:paraId="4705C4AB" w14:textId="77777777" w:rsidR="00AD6DD5" w:rsidRPr="00AD6DD5" w:rsidRDefault="00AD6DD5" w:rsidP="00AD6DD5">
      <w:pPr>
        <w:spacing w:after="0"/>
        <w:ind w:left="0" w:right="0"/>
        <w:rPr>
          <w:sz w:val="23"/>
          <w:szCs w:val="23"/>
        </w:rPr>
      </w:pPr>
    </w:p>
    <w:p w14:paraId="4356A3B2" w14:textId="77777777" w:rsidR="00AD6DD5" w:rsidRPr="00AD6DD5" w:rsidRDefault="00AD6DD5" w:rsidP="00AD6DD5">
      <w:pPr>
        <w:spacing w:after="0"/>
        <w:ind w:left="0" w:right="0" w:firstLine="708"/>
        <w:rPr>
          <w:sz w:val="23"/>
          <w:szCs w:val="23"/>
        </w:rPr>
      </w:pPr>
      <w:r w:rsidRPr="00AD6DD5">
        <w:rPr>
          <w:sz w:val="23"/>
          <w:szCs w:val="23"/>
        </w:rPr>
        <w:t xml:space="preserve">XIII. a la XV. … </w:t>
      </w:r>
    </w:p>
    <w:p w14:paraId="6DD2B9C1" w14:textId="77777777" w:rsidR="00AD6DD5" w:rsidRPr="00AD6DD5" w:rsidRDefault="00AD6DD5" w:rsidP="00AD6DD5">
      <w:pPr>
        <w:spacing w:after="0" w:line="360" w:lineRule="auto"/>
        <w:ind w:left="0" w:right="0"/>
        <w:rPr>
          <w:sz w:val="23"/>
          <w:szCs w:val="23"/>
        </w:rPr>
      </w:pPr>
    </w:p>
    <w:p w14:paraId="482D1600" w14:textId="77777777" w:rsidR="00AD6DD5" w:rsidRPr="00AD6DD5" w:rsidRDefault="00AD6DD5" w:rsidP="00AD6DD5">
      <w:pPr>
        <w:spacing w:after="0"/>
        <w:ind w:left="0" w:right="0"/>
        <w:rPr>
          <w:b/>
          <w:sz w:val="23"/>
          <w:szCs w:val="23"/>
        </w:rPr>
      </w:pPr>
      <w:r w:rsidRPr="00AD6DD5">
        <w:rPr>
          <w:b/>
          <w:sz w:val="23"/>
          <w:szCs w:val="23"/>
        </w:rPr>
        <w:t>Artículo 37. …</w:t>
      </w:r>
    </w:p>
    <w:p w14:paraId="04B1E5A1" w14:textId="77777777" w:rsidR="00AD6DD5" w:rsidRPr="00AD6DD5" w:rsidRDefault="00AD6DD5" w:rsidP="00AD6DD5">
      <w:pPr>
        <w:spacing w:after="0"/>
        <w:ind w:left="0" w:right="0"/>
        <w:rPr>
          <w:sz w:val="23"/>
          <w:szCs w:val="23"/>
        </w:rPr>
      </w:pPr>
    </w:p>
    <w:p w14:paraId="37C30CFB" w14:textId="77777777" w:rsidR="00AD6DD5" w:rsidRPr="00AD6DD5" w:rsidRDefault="00AD6DD5" w:rsidP="00AD6DD5">
      <w:pPr>
        <w:spacing w:after="0"/>
        <w:ind w:left="0" w:right="0"/>
        <w:rPr>
          <w:sz w:val="23"/>
          <w:szCs w:val="23"/>
        </w:rPr>
      </w:pPr>
      <w:r w:rsidRPr="00AD6DD5">
        <w:rPr>
          <w:sz w:val="23"/>
          <w:szCs w:val="23"/>
        </w:rPr>
        <w:lastRenderedPageBreak/>
        <w:t>…</w:t>
      </w:r>
    </w:p>
    <w:p w14:paraId="50D5DB90" w14:textId="77777777" w:rsidR="00AD6DD5" w:rsidRPr="00AD6DD5" w:rsidRDefault="00AD6DD5" w:rsidP="00AD6DD5">
      <w:pPr>
        <w:spacing w:after="0"/>
        <w:ind w:left="0" w:right="0"/>
        <w:rPr>
          <w:sz w:val="23"/>
          <w:szCs w:val="23"/>
        </w:rPr>
      </w:pPr>
    </w:p>
    <w:p w14:paraId="3755101C" w14:textId="77777777" w:rsidR="00AD6DD5" w:rsidRPr="00AD6DD5" w:rsidRDefault="00AD6DD5" w:rsidP="00AD6DD5">
      <w:pPr>
        <w:spacing w:after="0"/>
        <w:ind w:left="0" w:right="0" w:firstLine="708"/>
        <w:rPr>
          <w:sz w:val="23"/>
          <w:szCs w:val="23"/>
        </w:rPr>
      </w:pPr>
      <w:r w:rsidRPr="00AD6DD5">
        <w:rPr>
          <w:sz w:val="23"/>
          <w:szCs w:val="23"/>
        </w:rPr>
        <w:t>I. a la IV. ...</w:t>
      </w:r>
    </w:p>
    <w:p w14:paraId="5557D21F" w14:textId="77777777" w:rsidR="00AD6DD5" w:rsidRPr="00AD6DD5" w:rsidRDefault="00AD6DD5" w:rsidP="00AD6DD5">
      <w:pPr>
        <w:spacing w:after="0"/>
        <w:ind w:left="0" w:right="0"/>
        <w:rPr>
          <w:sz w:val="23"/>
          <w:szCs w:val="23"/>
        </w:rPr>
      </w:pPr>
    </w:p>
    <w:p w14:paraId="2524C1D6" w14:textId="77777777" w:rsidR="00AD6DD5" w:rsidRPr="00AD6DD5" w:rsidRDefault="00AD6DD5" w:rsidP="00AD6DD5">
      <w:pPr>
        <w:spacing w:after="0"/>
        <w:ind w:left="0" w:right="0" w:firstLine="708"/>
        <w:rPr>
          <w:sz w:val="23"/>
          <w:szCs w:val="23"/>
        </w:rPr>
      </w:pPr>
      <w:r w:rsidRPr="00AD6DD5">
        <w:rPr>
          <w:sz w:val="23"/>
          <w:szCs w:val="23"/>
        </w:rPr>
        <w:t>V. Informar a los quejosos o a quien autoricen como su Representante los datos sobre los avances de los expedientes de quejas o cumplimiento de recomendaciones.</w:t>
      </w:r>
    </w:p>
    <w:p w14:paraId="0E2CE8AA" w14:textId="77777777" w:rsidR="00AD6DD5" w:rsidRPr="00AD6DD5" w:rsidRDefault="00AD6DD5" w:rsidP="00AD6DD5">
      <w:pPr>
        <w:spacing w:after="0"/>
        <w:ind w:left="0" w:right="0"/>
        <w:rPr>
          <w:sz w:val="23"/>
          <w:szCs w:val="23"/>
        </w:rPr>
      </w:pPr>
    </w:p>
    <w:p w14:paraId="6BE684E4" w14:textId="77777777" w:rsidR="00AD6DD5" w:rsidRPr="00AD6DD5" w:rsidRDefault="00AD6DD5" w:rsidP="00AD6DD5">
      <w:pPr>
        <w:spacing w:after="0"/>
        <w:ind w:left="0" w:right="0" w:firstLine="708"/>
        <w:rPr>
          <w:sz w:val="23"/>
          <w:szCs w:val="23"/>
        </w:rPr>
      </w:pPr>
      <w:r w:rsidRPr="00AD6DD5">
        <w:rPr>
          <w:sz w:val="23"/>
          <w:szCs w:val="23"/>
        </w:rPr>
        <w:t>VI. a la VIII. …</w:t>
      </w:r>
    </w:p>
    <w:p w14:paraId="05851572" w14:textId="77777777" w:rsidR="00AD6DD5" w:rsidRPr="00AD6DD5" w:rsidRDefault="00AD6DD5" w:rsidP="00AD6DD5">
      <w:pPr>
        <w:spacing w:after="0" w:line="360" w:lineRule="auto"/>
        <w:ind w:left="0" w:right="0"/>
        <w:rPr>
          <w:sz w:val="23"/>
          <w:szCs w:val="23"/>
        </w:rPr>
      </w:pPr>
    </w:p>
    <w:p w14:paraId="5D945835" w14:textId="77777777" w:rsidR="00AD6DD5" w:rsidRPr="00AD6DD5" w:rsidRDefault="00AD6DD5" w:rsidP="00AD6DD5">
      <w:pPr>
        <w:spacing w:after="0"/>
        <w:ind w:left="0" w:right="0"/>
        <w:rPr>
          <w:b/>
          <w:sz w:val="23"/>
          <w:szCs w:val="23"/>
        </w:rPr>
      </w:pPr>
      <w:r w:rsidRPr="00AD6DD5">
        <w:rPr>
          <w:b/>
          <w:sz w:val="23"/>
          <w:szCs w:val="23"/>
        </w:rPr>
        <w:t>Artículo 40. …</w:t>
      </w:r>
    </w:p>
    <w:p w14:paraId="1F08C006" w14:textId="77777777" w:rsidR="00AD6DD5" w:rsidRPr="00AD6DD5" w:rsidRDefault="00AD6DD5" w:rsidP="00AD6DD5">
      <w:pPr>
        <w:spacing w:after="0"/>
        <w:ind w:left="0" w:right="0"/>
        <w:rPr>
          <w:sz w:val="23"/>
          <w:szCs w:val="23"/>
        </w:rPr>
      </w:pPr>
    </w:p>
    <w:p w14:paraId="2DBB66B2" w14:textId="77777777" w:rsidR="00AD6DD5" w:rsidRPr="00AD6DD5" w:rsidRDefault="00AD6DD5" w:rsidP="00AD6DD5">
      <w:pPr>
        <w:spacing w:after="0"/>
        <w:ind w:left="0" w:right="0"/>
        <w:rPr>
          <w:sz w:val="23"/>
          <w:szCs w:val="23"/>
        </w:rPr>
      </w:pPr>
      <w:r w:rsidRPr="00AD6DD5">
        <w:rPr>
          <w:sz w:val="23"/>
          <w:szCs w:val="23"/>
        </w:rPr>
        <w:t>…</w:t>
      </w:r>
    </w:p>
    <w:p w14:paraId="095F7D34" w14:textId="77777777" w:rsidR="00AD6DD5" w:rsidRPr="00AD6DD5" w:rsidRDefault="00AD6DD5" w:rsidP="00AD6DD5">
      <w:pPr>
        <w:spacing w:after="0"/>
        <w:ind w:left="0" w:right="0"/>
        <w:rPr>
          <w:sz w:val="23"/>
          <w:szCs w:val="23"/>
        </w:rPr>
      </w:pPr>
    </w:p>
    <w:p w14:paraId="2F52F2C2" w14:textId="77777777" w:rsidR="00AD6DD5" w:rsidRPr="00AD6DD5" w:rsidRDefault="00AD6DD5" w:rsidP="00AD6DD5">
      <w:pPr>
        <w:spacing w:after="0"/>
        <w:ind w:left="0" w:right="0" w:firstLine="708"/>
        <w:rPr>
          <w:sz w:val="23"/>
          <w:szCs w:val="23"/>
        </w:rPr>
      </w:pPr>
      <w:r w:rsidRPr="00AD6DD5">
        <w:rPr>
          <w:sz w:val="23"/>
          <w:szCs w:val="23"/>
        </w:rPr>
        <w:t xml:space="preserve">I. a la VIII. ... </w:t>
      </w:r>
    </w:p>
    <w:p w14:paraId="1C37BF2A" w14:textId="77777777" w:rsidR="00AD6DD5" w:rsidRPr="00AD6DD5" w:rsidRDefault="00AD6DD5" w:rsidP="00AD6DD5">
      <w:pPr>
        <w:spacing w:after="0"/>
        <w:ind w:left="0" w:right="0"/>
        <w:rPr>
          <w:sz w:val="23"/>
          <w:szCs w:val="23"/>
        </w:rPr>
      </w:pPr>
    </w:p>
    <w:p w14:paraId="21AD7B10" w14:textId="77777777" w:rsidR="00AD6DD5" w:rsidRPr="00AD6DD5" w:rsidRDefault="00AD6DD5" w:rsidP="00AD6DD5">
      <w:pPr>
        <w:spacing w:after="0"/>
        <w:ind w:left="0" w:right="0" w:firstLine="708"/>
        <w:rPr>
          <w:sz w:val="23"/>
          <w:szCs w:val="23"/>
        </w:rPr>
      </w:pPr>
      <w:r w:rsidRPr="00AD6DD5">
        <w:rPr>
          <w:sz w:val="23"/>
          <w:szCs w:val="23"/>
        </w:rPr>
        <w:t>IX. Informar a los quejosos, peticionarios, agraviados o a quien autoricen como su Representante los avances de los expedientes de gestión o canalización.</w:t>
      </w:r>
    </w:p>
    <w:p w14:paraId="1756CF42" w14:textId="77777777" w:rsidR="00AD6DD5" w:rsidRPr="00AD6DD5" w:rsidRDefault="00AD6DD5" w:rsidP="00AD6DD5">
      <w:pPr>
        <w:spacing w:after="0"/>
        <w:ind w:left="0" w:right="0"/>
        <w:rPr>
          <w:sz w:val="23"/>
          <w:szCs w:val="23"/>
        </w:rPr>
      </w:pPr>
    </w:p>
    <w:p w14:paraId="7859E486" w14:textId="77777777" w:rsidR="00AD6DD5" w:rsidRPr="00AD6DD5" w:rsidRDefault="00AD6DD5" w:rsidP="00AD6DD5">
      <w:pPr>
        <w:spacing w:after="0"/>
        <w:ind w:left="0" w:right="0" w:firstLine="708"/>
        <w:rPr>
          <w:sz w:val="23"/>
          <w:szCs w:val="23"/>
        </w:rPr>
      </w:pPr>
      <w:r w:rsidRPr="00AD6DD5">
        <w:rPr>
          <w:sz w:val="23"/>
          <w:szCs w:val="23"/>
        </w:rPr>
        <w:t xml:space="preserve">X. a la XIII. ... </w:t>
      </w:r>
    </w:p>
    <w:p w14:paraId="2BA0E8CF" w14:textId="77777777" w:rsidR="00AD6DD5" w:rsidRPr="00AD6DD5" w:rsidRDefault="00AD6DD5" w:rsidP="00AD6DD5">
      <w:pPr>
        <w:spacing w:after="0" w:line="360" w:lineRule="auto"/>
        <w:ind w:left="0" w:right="0"/>
        <w:rPr>
          <w:sz w:val="23"/>
          <w:szCs w:val="23"/>
        </w:rPr>
      </w:pPr>
    </w:p>
    <w:p w14:paraId="5710180D" w14:textId="77777777" w:rsidR="00AD6DD5" w:rsidRPr="00AD6DD5" w:rsidRDefault="00AD6DD5" w:rsidP="00AD6DD5">
      <w:pPr>
        <w:spacing w:after="0"/>
        <w:ind w:left="0" w:right="0"/>
        <w:rPr>
          <w:b/>
          <w:sz w:val="23"/>
          <w:szCs w:val="23"/>
        </w:rPr>
      </w:pPr>
      <w:r w:rsidRPr="00AD6DD5">
        <w:rPr>
          <w:b/>
          <w:sz w:val="23"/>
          <w:szCs w:val="23"/>
        </w:rPr>
        <w:t>Artículo 56. …</w:t>
      </w:r>
    </w:p>
    <w:p w14:paraId="49C8DB98" w14:textId="77777777" w:rsidR="00AD6DD5" w:rsidRPr="00AD6DD5" w:rsidRDefault="00AD6DD5" w:rsidP="00AD6DD5">
      <w:pPr>
        <w:spacing w:after="0"/>
        <w:ind w:left="0" w:right="0"/>
        <w:rPr>
          <w:sz w:val="23"/>
          <w:szCs w:val="23"/>
        </w:rPr>
      </w:pPr>
    </w:p>
    <w:p w14:paraId="399D263E" w14:textId="77777777" w:rsidR="00AD6DD5" w:rsidRPr="00AD6DD5" w:rsidRDefault="00AD6DD5" w:rsidP="00AD6DD5">
      <w:pPr>
        <w:spacing w:after="0"/>
        <w:ind w:left="0" w:right="0"/>
        <w:rPr>
          <w:sz w:val="23"/>
          <w:szCs w:val="23"/>
        </w:rPr>
      </w:pPr>
      <w:r w:rsidRPr="00AD6DD5">
        <w:rPr>
          <w:sz w:val="23"/>
          <w:szCs w:val="23"/>
        </w:rPr>
        <w:t>Los procedimientos que se sigan ante la Comisión se tramitarán bajo los principios de inmediatez, concentración y rapidez. De igual forma, se procurará, en la medida de lo posible, el contacto directo con agraviados, quejosos, representantes, autoridades y servidores públicos, para evitar la dilación de las comunicaciones escritas.</w:t>
      </w:r>
    </w:p>
    <w:p w14:paraId="5CD0F210" w14:textId="77777777" w:rsidR="00AD6DD5" w:rsidRPr="00AD6DD5" w:rsidRDefault="00AD6DD5" w:rsidP="00AD6DD5">
      <w:pPr>
        <w:spacing w:after="0" w:line="360" w:lineRule="auto"/>
        <w:ind w:left="0" w:right="0"/>
        <w:rPr>
          <w:sz w:val="23"/>
          <w:szCs w:val="23"/>
        </w:rPr>
      </w:pPr>
    </w:p>
    <w:p w14:paraId="56E32BF9" w14:textId="77777777" w:rsidR="00AD6DD5" w:rsidRPr="00AD6DD5" w:rsidRDefault="00AD6DD5" w:rsidP="00AD6DD5">
      <w:pPr>
        <w:spacing w:after="0"/>
        <w:ind w:left="0" w:right="0"/>
        <w:rPr>
          <w:b/>
          <w:sz w:val="23"/>
          <w:szCs w:val="23"/>
        </w:rPr>
      </w:pPr>
      <w:r w:rsidRPr="00AD6DD5">
        <w:rPr>
          <w:b/>
          <w:sz w:val="23"/>
          <w:szCs w:val="23"/>
        </w:rPr>
        <w:t>Artículo 61. …</w:t>
      </w:r>
    </w:p>
    <w:p w14:paraId="641AD954" w14:textId="77777777" w:rsidR="00AD6DD5" w:rsidRPr="00AD6DD5" w:rsidRDefault="00AD6DD5" w:rsidP="00AD6DD5">
      <w:pPr>
        <w:spacing w:after="0"/>
        <w:ind w:left="0" w:right="0"/>
        <w:rPr>
          <w:sz w:val="23"/>
          <w:szCs w:val="23"/>
        </w:rPr>
      </w:pPr>
    </w:p>
    <w:p w14:paraId="75105E9A" w14:textId="77777777" w:rsidR="00AD6DD5" w:rsidRPr="00AD6DD5" w:rsidRDefault="00AD6DD5" w:rsidP="00AD6DD5">
      <w:pPr>
        <w:spacing w:after="0"/>
        <w:ind w:left="0" w:right="0"/>
        <w:rPr>
          <w:sz w:val="23"/>
          <w:szCs w:val="23"/>
        </w:rPr>
      </w:pPr>
      <w:r w:rsidRPr="00AD6DD5">
        <w:rPr>
          <w:sz w:val="23"/>
          <w:szCs w:val="23"/>
        </w:rPr>
        <w:t>…</w:t>
      </w:r>
    </w:p>
    <w:p w14:paraId="100A3A27" w14:textId="77777777" w:rsidR="00AD6DD5" w:rsidRPr="00AD6DD5" w:rsidRDefault="00AD6DD5" w:rsidP="00AD6DD5">
      <w:pPr>
        <w:spacing w:after="0"/>
        <w:ind w:left="0" w:right="0"/>
        <w:rPr>
          <w:sz w:val="23"/>
          <w:szCs w:val="23"/>
        </w:rPr>
      </w:pPr>
    </w:p>
    <w:p w14:paraId="7365958C" w14:textId="77777777" w:rsidR="00AD6DD5" w:rsidRPr="00AD6DD5" w:rsidRDefault="00AD6DD5" w:rsidP="00AD6DD5">
      <w:pPr>
        <w:spacing w:after="0"/>
        <w:ind w:left="0" w:right="0"/>
        <w:rPr>
          <w:sz w:val="23"/>
          <w:szCs w:val="23"/>
        </w:rPr>
      </w:pPr>
      <w:r w:rsidRPr="00AD6DD5">
        <w:rPr>
          <w:sz w:val="23"/>
          <w:szCs w:val="23"/>
        </w:rPr>
        <w:t>…</w:t>
      </w:r>
    </w:p>
    <w:p w14:paraId="1B272295" w14:textId="77777777" w:rsidR="00AD6DD5" w:rsidRPr="00AD6DD5" w:rsidRDefault="00AD6DD5" w:rsidP="00AD6DD5">
      <w:pPr>
        <w:spacing w:after="0"/>
        <w:ind w:left="0" w:right="0"/>
        <w:rPr>
          <w:sz w:val="23"/>
          <w:szCs w:val="23"/>
        </w:rPr>
      </w:pPr>
    </w:p>
    <w:p w14:paraId="47667862" w14:textId="77777777" w:rsidR="00AD6DD5" w:rsidRPr="00AD6DD5" w:rsidRDefault="00AD6DD5" w:rsidP="00AD6DD5">
      <w:pPr>
        <w:spacing w:after="0"/>
        <w:ind w:left="0" w:right="0" w:firstLine="708"/>
        <w:rPr>
          <w:sz w:val="23"/>
          <w:szCs w:val="23"/>
        </w:rPr>
      </w:pPr>
      <w:r w:rsidRPr="00AD6DD5">
        <w:rPr>
          <w:sz w:val="23"/>
          <w:szCs w:val="23"/>
        </w:rPr>
        <w:t>Al momento de presentar la queja y durante todo el procedimiento de ésta, el quejoso o agraviado, si así lo desea, podrá nombrar a un Representante quien podrá oír y recibir a su nombre las notificaciones, vistas y requerimientos que se realicen en la integración del expediente que se forme con motivo de la queja instaurada, así como consultar el contenido del mismo.</w:t>
      </w:r>
    </w:p>
    <w:p w14:paraId="412521AA" w14:textId="77777777" w:rsidR="00AD6DD5" w:rsidRPr="00AD6DD5" w:rsidRDefault="00AD6DD5" w:rsidP="00AD6DD5">
      <w:pPr>
        <w:spacing w:after="0" w:line="360" w:lineRule="auto"/>
        <w:ind w:left="0" w:right="0"/>
        <w:rPr>
          <w:sz w:val="23"/>
          <w:szCs w:val="23"/>
        </w:rPr>
      </w:pPr>
    </w:p>
    <w:p w14:paraId="48895D56" w14:textId="77777777" w:rsidR="00AD6DD5" w:rsidRPr="00AD6DD5" w:rsidRDefault="00AD6DD5" w:rsidP="00AD6DD5">
      <w:pPr>
        <w:spacing w:after="0"/>
        <w:ind w:left="0" w:right="0"/>
        <w:rPr>
          <w:b/>
          <w:sz w:val="23"/>
          <w:szCs w:val="23"/>
        </w:rPr>
      </w:pPr>
      <w:r w:rsidRPr="00AD6DD5">
        <w:rPr>
          <w:b/>
          <w:sz w:val="23"/>
          <w:szCs w:val="23"/>
        </w:rPr>
        <w:t xml:space="preserve">Artículo 63. ... </w:t>
      </w:r>
    </w:p>
    <w:p w14:paraId="58CE7944" w14:textId="77777777" w:rsidR="00AD6DD5" w:rsidRPr="00AD6DD5" w:rsidRDefault="00AD6DD5" w:rsidP="00AD6DD5">
      <w:pPr>
        <w:spacing w:after="0"/>
        <w:ind w:left="0" w:right="0"/>
        <w:rPr>
          <w:sz w:val="23"/>
          <w:szCs w:val="23"/>
        </w:rPr>
      </w:pPr>
    </w:p>
    <w:p w14:paraId="040F1B6B" w14:textId="77777777" w:rsidR="00AD6DD5" w:rsidRPr="00AD6DD5" w:rsidRDefault="00AD6DD5" w:rsidP="00AD6DD5">
      <w:pPr>
        <w:spacing w:after="0"/>
        <w:ind w:left="0" w:right="0" w:firstLine="708"/>
        <w:rPr>
          <w:sz w:val="23"/>
          <w:szCs w:val="23"/>
        </w:rPr>
      </w:pPr>
      <w:r w:rsidRPr="00AD6DD5">
        <w:rPr>
          <w:sz w:val="23"/>
          <w:szCs w:val="23"/>
        </w:rPr>
        <w:t>La Comisión deberá poner a disposición de los quejosos y sus representantes formularios que les faciliten el trámite y en todos los casos operará, invariablemente, la suplencia en la deficiencia de la queja, para lo cual, orientará y apoyará a los quejosos y sus representantes sobre el contenido de su queja.</w:t>
      </w:r>
    </w:p>
    <w:p w14:paraId="529B990F" w14:textId="77777777" w:rsidR="00AD6DD5" w:rsidRPr="00AD6DD5" w:rsidRDefault="00AD6DD5" w:rsidP="00AD6DD5">
      <w:pPr>
        <w:spacing w:after="0"/>
        <w:ind w:left="0" w:right="0"/>
        <w:rPr>
          <w:sz w:val="23"/>
          <w:szCs w:val="23"/>
        </w:rPr>
      </w:pPr>
    </w:p>
    <w:p w14:paraId="364BAF57" w14:textId="77777777" w:rsidR="00AD6DD5" w:rsidRPr="00AD6DD5" w:rsidRDefault="00AD6DD5" w:rsidP="00AD6DD5">
      <w:pPr>
        <w:spacing w:after="0"/>
        <w:ind w:left="0" w:right="0"/>
        <w:rPr>
          <w:sz w:val="23"/>
          <w:szCs w:val="23"/>
        </w:rPr>
      </w:pPr>
      <w:r w:rsidRPr="00AD6DD5">
        <w:rPr>
          <w:sz w:val="23"/>
          <w:szCs w:val="23"/>
        </w:rPr>
        <w:t>…</w:t>
      </w:r>
    </w:p>
    <w:p w14:paraId="10925CBF" w14:textId="77777777" w:rsidR="00AD6DD5" w:rsidRPr="00AD6DD5" w:rsidRDefault="00AD6DD5" w:rsidP="00AD6DD5">
      <w:pPr>
        <w:spacing w:after="0" w:line="360" w:lineRule="auto"/>
        <w:ind w:left="0" w:right="0"/>
        <w:rPr>
          <w:sz w:val="23"/>
          <w:szCs w:val="23"/>
        </w:rPr>
      </w:pPr>
    </w:p>
    <w:p w14:paraId="59FCD172" w14:textId="77777777" w:rsidR="00AD6DD5" w:rsidRPr="00AD6DD5" w:rsidRDefault="00AD6DD5" w:rsidP="00AD6DD5">
      <w:pPr>
        <w:spacing w:after="0"/>
        <w:ind w:left="0" w:right="0"/>
        <w:rPr>
          <w:b/>
          <w:sz w:val="23"/>
          <w:szCs w:val="23"/>
        </w:rPr>
      </w:pPr>
      <w:r w:rsidRPr="00AD6DD5">
        <w:rPr>
          <w:b/>
          <w:sz w:val="23"/>
          <w:szCs w:val="23"/>
        </w:rPr>
        <w:t xml:space="preserve">Artículo 65. ... </w:t>
      </w:r>
    </w:p>
    <w:p w14:paraId="52FBD5E2" w14:textId="77777777" w:rsidR="00AD6DD5" w:rsidRPr="00AD6DD5" w:rsidRDefault="00AD6DD5" w:rsidP="00AD6DD5">
      <w:pPr>
        <w:spacing w:after="0"/>
        <w:ind w:left="0" w:right="0"/>
        <w:rPr>
          <w:sz w:val="23"/>
          <w:szCs w:val="23"/>
        </w:rPr>
      </w:pPr>
    </w:p>
    <w:p w14:paraId="22492648" w14:textId="77777777" w:rsidR="00AD6DD5" w:rsidRPr="00AD6DD5" w:rsidRDefault="00AD6DD5" w:rsidP="00AD6DD5">
      <w:pPr>
        <w:spacing w:after="0"/>
        <w:ind w:left="0" w:right="0"/>
        <w:rPr>
          <w:sz w:val="23"/>
          <w:szCs w:val="23"/>
        </w:rPr>
      </w:pPr>
      <w:r w:rsidRPr="00AD6DD5">
        <w:rPr>
          <w:sz w:val="23"/>
          <w:szCs w:val="23"/>
        </w:rPr>
        <w:t>…</w:t>
      </w:r>
    </w:p>
    <w:p w14:paraId="6B4E5033" w14:textId="77777777" w:rsidR="00AD6DD5" w:rsidRPr="00AD6DD5" w:rsidRDefault="00AD6DD5" w:rsidP="00AD6DD5">
      <w:pPr>
        <w:spacing w:after="0"/>
        <w:ind w:left="0" w:right="0"/>
        <w:rPr>
          <w:sz w:val="23"/>
          <w:szCs w:val="23"/>
        </w:rPr>
      </w:pPr>
    </w:p>
    <w:p w14:paraId="3667AFA3" w14:textId="77777777" w:rsidR="00AD6DD5" w:rsidRPr="00AD6DD5" w:rsidRDefault="00AD6DD5" w:rsidP="00AD6DD5">
      <w:pPr>
        <w:spacing w:after="0"/>
        <w:ind w:left="0" w:right="0"/>
        <w:rPr>
          <w:sz w:val="23"/>
          <w:szCs w:val="23"/>
        </w:rPr>
      </w:pPr>
    </w:p>
    <w:p w14:paraId="42C9C47A" w14:textId="77777777" w:rsidR="00AD6DD5" w:rsidRPr="00AD6DD5" w:rsidRDefault="00AD6DD5" w:rsidP="00AD6DD5">
      <w:pPr>
        <w:spacing w:after="0"/>
        <w:ind w:left="0" w:right="0" w:firstLine="708"/>
        <w:rPr>
          <w:sz w:val="23"/>
          <w:szCs w:val="23"/>
        </w:rPr>
      </w:pPr>
      <w:r w:rsidRPr="00AD6DD5">
        <w:rPr>
          <w:sz w:val="23"/>
          <w:szCs w:val="23"/>
        </w:rPr>
        <w:t>I. El nombre, edad, sexo, nacionalidad, ocupación o profesión, domicilio, número telefónico, en su caso, nombre de quien autoriza como su Representante si así lo desea y firma de la persona que la promueva. Cuando el quejoso no sepa firmar estampará su huella digital y otra persona firmará a su ruego. Cuando se presente por una persona distinta al presuntamente agraviado, se deberá́ indicar, cuando menos, el nombre y demás datos que se tengan, de este último, los que se complementarán una vez que se ratifique la queja.</w:t>
      </w:r>
    </w:p>
    <w:p w14:paraId="51834201" w14:textId="77777777" w:rsidR="00AD6DD5" w:rsidRPr="00AD6DD5" w:rsidRDefault="00AD6DD5" w:rsidP="00AD6DD5">
      <w:pPr>
        <w:spacing w:after="0"/>
        <w:ind w:left="0" w:right="0"/>
        <w:rPr>
          <w:sz w:val="23"/>
          <w:szCs w:val="23"/>
        </w:rPr>
      </w:pPr>
    </w:p>
    <w:p w14:paraId="3387F75B" w14:textId="77777777" w:rsidR="00AD6DD5" w:rsidRPr="00AD6DD5" w:rsidRDefault="00AD6DD5" w:rsidP="00AD6DD5">
      <w:pPr>
        <w:spacing w:after="0"/>
        <w:ind w:left="0" w:right="0" w:firstLine="708"/>
        <w:rPr>
          <w:sz w:val="23"/>
          <w:szCs w:val="23"/>
        </w:rPr>
      </w:pPr>
      <w:r w:rsidRPr="00AD6DD5">
        <w:rPr>
          <w:sz w:val="23"/>
          <w:szCs w:val="23"/>
        </w:rPr>
        <w:t>II. a la IV. …</w:t>
      </w:r>
    </w:p>
    <w:p w14:paraId="01A8ABDC" w14:textId="77777777" w:rsidR="00AD6DD5" w:rsidRPr="00AD6DD5" w:rsidRDefault="00AD6DD5" w:rsidP="00AD6DD5">
      <w:pPr>
        <w:spacing w:after="0" w:line="360" w:lineRule="auto"/>
        <w:ind w:left="0" w:right="0"/>
        <w:rPr>
          <w:sz w:val="23"/>
          <w:szCs w:val="23"/>
        </w:rPr>
      </w:pPr>
    </w:p>
    <w:p w14:paraId="3ED5D6EA" w14:textId="77777777" w:rsidR="00AD6DD5" w:rsidRPr="00AD6DD5" w:rsidRDefault="00AD6DD5" w:rsidP="00AD6DD5">
      <w:pPr>
        <w:spacing w:after="0"/>
        <w:ind w:left="0" w:right="0"/>
        <w:rPr>
          <w:b/>
          <w:sz w:val="23"/>
          <w:szCs w:val="23"/>
        </w:rPr>
      </w:pPr>
      <w:r w:rsidRPr="00AD6DD5">
        <w:rPr>
          <w:b/>
          <w:sz w:val="23"/>
          <w:szCs w:val="23"/>
        </w:rPr>
        <w:t xml:space="preserve">Artículo 77. … </w:t>
      </w:r>
    </w:p>
    <w:p w14:paraId="2CA29E21" w14:textId="77777777" w:rsidR="00AD6DD5" w:rsidRPr="00AD6DD5" w:rsidRDefault="00AD6DD5" w:rsidP="00AD6DD5">
      <w:pPr>
        <w:spacing w:after="0"/>
        <w:ind w:left="0" w:right="0"/>
        <w:rPr>
          <w:sz w:val="23"/>
          <w:szCs w:val="23"/>
        </w:rPr>
      </w:pPr>
    </w:p>
    <w:p w14:paraId="75991786" w14:textId="77777777" w:rsidR="00AD6DD5" w:rsidRPr="00AD6DD5" w:rsidRDefault="00AD6DD5" w:rsidP="00AD6DD5">
      <w:pPr>
        <w:spacing w:after="0"/>
        <w:ind w:left="0" w:right="0"/>
        <w:rPr>
          <w:sz w:val="23"/>
          <w:szCs w:val="23"/>
        </w:rPr>
      </w:pPr>
      <w:r w:rsidRPr="00AD6DD5">
        <w:rPr>
          <w:sz w:val="23"/>
          <w:szCs w:val="23"/>
        </w:rPr>
        <w:t>…</w:t>
      </w:r>
    </w:p>
    <w:p w14:paraId="0D287116" w14:textId="77777777" w:rsidR="00AD6DD5" w:rsidRPr="00AD6DD5" w:rsidRDefault="00AD6DD5" w:rsidP="00AD6DD5">
      <w:pPr>
        <w:spacing w:after="0"/>
        <w:ind w:left="0" w:right="0"/>
        <w:rPr>
          <w:sz w:val="23"/>
          <w:szCs w:val="23"/>
        </w:rPr>
      </w:pPr>
    </w:p>
    <w:p w14:paraId="638700C7" w14:textId="77777777" w:rsidR="00AD6DD5" w:rsidRPr="00AD6DD5" w:rsidRDefault="00AD6DD5" w:rsidP="00AD6DD5">
      <w:pPr>
        <w:spacing w:after="0"/>
        <w:ind w:left="0" w:right="0" w:firstLine="708"/>
        <w:rPr>
          <w:sz w:val="23"/>
          <w:szCs w:val="23"/>
        </w:rPr>
      </w:pPr>
      <w:r w:rsidRPr="00AD6DD5">
        <w:rPr>
          <w:sz w:val="23"/>
          <w:szCs w:val="23"/>
        </w:rPr>
        <w:t>I. a la II. …</w:t>
      </w:r>
    </w:p>
    <w:p w14:paraId="4D35BD71" w14:textId="77777777" w:rsidR="00AD6DD5" w:rsidRPr="00AD6DD5" w:rsidRDefault="00AD6DD5" w:rsidP="00AD6DD5">
      <w:pPr>
        <w:spacing w:after="0"/>
        <w:ind w:left="0" w:right="0"/>
        <w:rPr>
          <w:sz w:val="23"/>
          <w:szCs w:val="23"/>
        </w:rPr>
      </w:pPr>
    </w:p>
    <w:p w14:paraId="21B16827" w14:textId="77777777" w:rsidR="00AD6DD5" w:rsidRPr="00AD6DD5" w:rsidRDefault="00AD6DD5" w:rsidP="00AD6DD5">
      <w:pPr>
        <w:spacing w:after="0"/>
        <w:ind w:left="0" w:right="0" w:firstLine="708"/>
        <w:rPr>
          <w:sz w:val="23"/>
          <w:szCs w:val="23"/>
        </w:rPr>
      </w:pPr>
      <w:r w:rsidRPr="00AD6DD5">
        <w:rPr>
          <w:sz w:val="23"/>
          <w:szCs w:val="23"/>
        </w:rPr>
        <w:t>III. Practicar visitas e inspecciones, ya sea personalmente o por medio del personal técnico o profesional bajo su cargo en términos de ley, en caso de ser necesario podrá estar presente en la práctica de la diligencia el quejoso, agraviado o su Representante para mayor aportación de datos.</w:t>
      </w:r>
    </w:p>
    <w:p w14:paraId="2DF55A50" w14:textId="77777777" w:rsidR="00AD6DD5" w:rsidRPr="00AD6DD5" w:rsidRDefault="00AD6DD5" w:rsidP="00AD6DD5">
      <w:pPr>
        <w:spacing w:after="0"/>
        <w:ind w:left="0" w:right="0"/>
        <w:rPr>
          <w:sz w:val="23"/>
          <w:szCs w:val="23"/>
        </w:rPr>
      </w:pPr>
    </w:p>
    <w:p w14:paraId="3896871B" w14:textId="77777777" w:rsidR="00AD6DD5" w:rsidRPr="00AD6DD5" w:rsidRDefault="00AD6DD5" w:rsidP="00AD6DD5">
      <w:pPr>
        <w:spacing w:after="0"/>
        <w:ind w:left="0" w:right="0" w:firstLine="708"/>
        <w:rPr>
          <w:sz w:val="23"/>
          <w:szCs w:val="23"/>
        </w:rPr>
      </w:pPr>
      <w:r w:rsidRPr="00AD6DD5">
        <w:rPr>
          <w:sz w:val="23"/>
          <w:szCs w:val="23"/>
        </w:rPr>
        <w:t>IV. a la V</w:t>
      </w:r>
      <w:proofErr w:type="gramStart"/>
      <w:r w:rsidRPr="00AD6DD5">
        <w:rPr>
          <w:sz w:val="23"/>
          <w:szCs w:val="23"/>
        </w:rPr>
        <w:t>. ...</w:t>
      </w:r>
      <w:proofErr w:type="gramEnd"/>
    </w:p>
    <w:p w14:paraId="01C9DAB3" w14:textId="77777777" w:rsidR="00AD6DD5" w:rsidRPr="00AD6DD5" w:rsidRDefault="00AD6DD5" w:rsidP="00AD6DD5">
      <w:pPr>
        <w:spacing w:after="0"/>
        <w:ind w:left="0" w:right="0"/>
        <w:rPr>
          <w:sz w:val="23"/>
          <w:szCs w:val="23"/>
        </w:rPr>
      </w:pPr>
    </w:p>
    <w:p w14:paraId="37D7A7DF" w14:textId="77777777" w:rsidR="00AD6DD5" w:rsidRPr="00AD6DD5" w:rsidRDefault="00AD6DD5" w:rsidP="00AD6DD5">
      <w:pPr>
        <w:spacing w:after="0"/>
        <w:ind w:left="0" w:right="0"/>
        <w:rPr>
          <w:b/>
          <w:sz w:val="23"/>
          <w:szCs w:val="23"/>
        </w:rPr>
      </w:pPr>
      <w:r w:rsidRPr="00AD6DD5">
        <w:rPr>
          <w:b/>
          <w:sz w:val="23"/>
          <w:szCs w:val="23"/>
        </w:rPr>
        <w:t xml:space="preserve">Artículo 81. ... </w:t>
      </w:r>
    </w:p>
    <w:p w14:paraId="674FDB3F" w14:textId="77777777" w:rsidR="00AD6DD5" w:rsidRPr="00AD6DD5" w:rsidRDefault="00AD6DD5" w:rsidP="00AD6DD5">
      <w:pPr>
        <w:spacing w:after="0"/>
        <w:ind w:left="0" w:right="0"/>
        <w:rPr>
          <w:sz w:val="23"/>
          <w:szCs w:val="23"/>
        </w:rPr>
      </w:pPr>
    </w:p>
    <w:p w14:paraId="7D9AEA6E" w14:textId="77777777" w:rsidR="00AD6DD5" w:rsidRPr="00AD6DD5" w:rsidRDefault="00AD6DD5" w:rsidP="00AD6DD5">
      <w:pPr>
        <w:spacing w:after="0"/>
        <w:ind w:left="0" w:right="0"/>
        <w:rPr>
          <w:sz w:val="23"/>
          <w:szCs w:val="23"/>
        </w:rPr>
      </w:pPr>
      <w:r w:rsidRPr="00AD6DD5">
        <w:rPr>
          <w:sz w:val="23"/>
          <w:szCs w:val="23"/>
        </w:rPr>
        <w:t>…</w:t>
      </w:r>
    </w:p>
    <w:p w14:paraId="3B208967" w14:textId="77777777" w:rsidR="00AD6DD5" w:rsidRPr="00AD6DD5" w:rsidRDefault="00AD6DD5" w:rsidP="00AD6DD5">
      <w:pPr>
        <w:spacing w:after="0"/>
        <w:ind w:left="0" w:right="0"/>
        <w:rPr>
          <w:sz w:val="23"/>
          <w:szCs w:val="23"/>
        </w:rPr>
      </w:pPr>
    </w:p>
    <w:p w14:paraId="6A440F9A" w14:textId="77777777" w:rsidR="00AD6DD5" w:rsidRPr="00AD6DD5" w:rsidRDefault="00AD6DD5" w:rsidP="00AD6DD5">
      <w:pPr>
        <w:spacing w:after="0"/>
        <w:ind w:left="0" w:right="0" w:firstLine="708"/>
        <w:rPr>
          <w:sz w:val="23"/>
          <w:szCs w:val="23"/>
        </w:rPr>
      </w:pPr>
      <w:r w:rsidRPr="00AD6DD5">
        <w:rPr>
          <w:sz w:val="23"/>
          <w:szCs w:val="23"/>
        </w:rPr>
        <w:t xml:space="preserve">Antes de la valoración que se menciona en el párrafo anterior se dará vista a las partes de las pruebas que ofrecieran las partes para su conocimiento y en su caso manifestar lo que considere en cuanto a estas, otorgando el término que la </w:t>
      </w:r>
      <w:proofErr w:type="spellStart"/>
      <w:r w:rsidRPr="00AD6DD5">
        <w:rPr>
          <w:sz w:val="23"/>
          <w:szCs w:val="23"/>
        </w:rPr>
        <w:t>visitaduría</w:t>
      </w:r>
      <w:proofErr w:type="spellEnd"/>
      <w:r w:rsidRPr="00AD6DD5">
        <w:rPr>
          <w:sz w:val="23"/>
          <w:szCs w:val="23"/>
        </w:rPr>
        <w:t xml:space="preserve"> considere para tal efecto.</w:t>
      </w:r>
    </w:p>
    <w:p w14:paraId="50178952" w14:textId="77777777" w:rsidR="00AD6DD5" w:rsidRPr="00AD6DD5" w:rsidRDefault="00AD6DD5" w:rsidP="00AD6DD5">
      <w:pPr>
        <w:spacing w:after="0" w:line="360" w:lineRule="auto"/>
        <w:ind w:left="0" w:right="0"/>
        <w:rPr>
          <w:sz w:val="23"/>
          <w:szCs w:val="23"/>
        </w:rPr>
      </w:pPr>
    </w:p>
    <w:p w14:paraId="31FBEABA" w14:textId="77777777" w:rsidR="00AD6DD5" w:rsidRPr="00AD6DD5" w:rsidRDefault="00AD6DD5" w:rsidP="00AD6DD5">
      <w:pPr>
        <w:spacing w:after="0"/>
        <w:ind w:left="0" w:right="0"/>
        <w:rPr>
          <w:b/>
          <w:sz w:val="23"/>
          <w:szCs w:val="23"/>
        </w:rPr>
      </w:pPr>
      <w:r w:rsidRPr="00AD6DD5">
        <w:rPr>
          <w:b/>
          <w:sz w:val="23"/>
          <w:szCs w:val="23"/>
        </w:rPr>
        <w:t>Artículo 89. ...</w:t>
      </w:r>
    </w:p>
    <w:p w14:paraId="2868B68A" w14:textId="77777777" w:rsidR="00AD6DD5" w:rsidRPr="00AD6DD5" w:rsidRDefault="00AD6DD5" w:rsidP="00AD6DD5">
      <w:pPr>
        <w:spacing w:after="0"/>
        <w:ind w:left="0" w:right="0"/>
        <w:rPr>
          <w:sz w:val="23"/>
          <w:szCs w:val="23"/>
        </w:rPr>
      </w:pPr>
    </w:p>
    <w:p w14:paraId="542FA539" w14:textId="77777777" w:rsidR="00AD6DD5" w:rsidRPr="00AD6DD5" w:rsidRDefault="00AD6DD5" w:rsidP="00AD6DD5">
      <w:pPr>
        <w:spacing w:after="0"/>
        <w:ind w:left="0" w:right="0"/>
        <w:rPr>
          <w:sz w:val="23"/>
          <w:szCs w:val="23"/>
        </w:rPr>
      </w:pPr>
      <w:r w:rsidRPr="00AD6DD5">
        <w:rPr>
          <w:sz w:val="23"/>
          <w:szCs w:val="23"/>
        </w:rPr>
        <w:t xml:space="preserve">La Comisión notificará a las partes en la queja dentro de los tres días naturales siguientes a su conclusión, los resultados de la investigación, la recomendación dirigida a las autoridades o servidores públicos responsables de las violaciones respectivas, la </w:t>
      </w:r>
      <w:r w:rsidRPr="00AD6DD5">
        <w:rPr>
          <w:sz w:val="23"/>
          <w:szCs w:val="23"/>
        </w:rPr>
        <w:lastRenderedPageBreak/>
        <w:t>aceptación y la ejecución que se haya dado a esta, así como, en su caso, el acuerdo de no responsabilidad.</w:t>
      </w:r>
    </w:p>
    <w:p w14:paraId="42E2546C" w14:textId="77777777" w:rsidR="00AD6DD5" w:rsidRPr="00AD6DD5" w:rsidRDefault="00AD6DD5" w:rsidP="00AD6DD5">
      <w:pPr>
        <w:spacing w:after="0" w:line="360" w:lineRule="auto"/>
        <w:ind w:left="0" w:right="0"/>
        <w:rPr>
          <w:sz w:val="23"/>
          <w:szCs w:val="23"/>
        </w:rPr>
      </w:pPr>
    </w:p>
    <w:p w14:paraId="7FCD8F78" w14:textId="77777777" w:rsidR="00AD6DD5" w:rsidRPr="00AD6DD5" w:rsidRDefault="00AD6DD5" w:rsidP="00AD6DD5">
      <w:pPr>
        <w:spacing w:after="0"/>
        <w:ind w:left="0" w:right="0"/>
        <w:rPr>
          <w:b/>
          <w:sz w:val="23"/>
          <w:szCs w:val="23"/>
        </w:rPr>
      </w:pPr>
      <w:r w:rsidRPr="00AD6DD5">
        <w:rPr>
          <w:b/>
          <w:sz w:val="23"/>
          <w:szCs w:val="23"/>
        </w:rPr>
        <w:t xml:space="preserve">Artículo 96. ... </w:t>
      </w:r>
    </w:p>
    <w:p w14:paraId="0C05DF70" w14:textId="77777777" w:rsidR="00AD6DD5" w:rsidRPr="00AD6DD5" w:rsidRDefault="00AD6DD5" w:rsidP="00AD6DD5">
      <w:pPr>
        <w:spacing w:after="0"/>
        <w:ind w:left="0" w:right="0"/>
        <w:rPr>
          <w:sz w:val="23"/>
          <w:szCs w:val="23"/>
        </w:rPr>
      </w:pPr>
    </w:p>
    <w:p w14:paraId="58599471" w14:textId="77777777" w:rsidR="00AD6DD5" w:rsidRPr="00AD6DD5" w:rsidRDefault="00AD6DD5" w:rsidP="00AD6DD5">
      <w:pPr>
        <w:spacing w:after="0"/>
        <w:ind w:left="0" w:right="0" w:firstLine="0"/>
        <w:rPr>
          <w:sz w:val="23"/>
          <w:szCs w:val="23"/>
        </w:rPr>
      </w:pPr>
      <w:r w:rsidRPr="00AD6DD5">
        <w:rPr>
          <w:sz w:val="23"/>
          <w:szCs w:val="23"/>
        </w:rPr>
        <w:t xml:space="preserve">La Comisión citará a una audiencia en la que deberán estar presentes todas las partes, incluyendo a quienes estuvieran nombrados como Representantes siempre y cuando así lo requiera el quejoso, misma audiencia en la que los que asistan podrán proponer acciones de solución. En esta audiencia la comisión garantizará que las propuestas no representen violaciones a los derechos humanos. </w:t>
      </w:r>
    </w:p>
    <w:p w14:paraId="7FA09B33" w14:textId="77777777" w:rsidR="00AD6DD5" w:rsidRPr="00AD6DD5" w:rsidRDefault="00AD6DD5" w:rsidP="00AD6DD5">
      <w:pPr>
        <w:spacing w:after="0"/>
        <w:ind w:left="0" w:right="0"/>
        <w:rPr>
          <w:sz w:val="23"/>
          <w:szCs w:val="23"/>
        </w:rPr>
      </w:pPr>
    </w:p>
    <w:p w14:paraId="4F6EDFCC" w14:textId="77777777" w:rsidR="00AD6DD5" w:rsidRPr="00AD6DD5" w:rsidRDefault="00AD6DD5" w:rsidP="00AD6DD5">
      <w:pPr>
        <w:spacing w:after="0"/>
        <w:ind w:left="0" w:right="0"/>
        <w:rPr>
          <w:sz w:val="23"/>
          <w:szCs w:val="23"/>
        </w:rPr>
      </w:pPr>
      <w:r w:rsidRPr="00AD6DD5">
        <w:rPr>
          <w:sz w:val="23"/>
          <w:szCs w:val="23"/>
        </w:rPr>
        <w:t>…</w:t>
      </w:r>
    </w:p>
    <w:p w14:paraId="0840D2A8" w14:textId="77777777" w:rsidR="00AD6DD5" w:rsidRPr="00AD6DD5" w:rsidRDefault="00AD6DD5" w:rsidP="00AD6DD5">
      <w:pPr>
        <w:spacing w:after="0"/>
        <w:ind w:left="0" w:right="0"/>
        <w:rPr>
          <w:sz w:val="23"/>
          <w:szCs w:val="23"/>
        </w:rPr>
      </w:pPr>
    </w:p>
    <w:p w14:paraId="39DE2A35" w14:textId="77777777" w:rsidR="00AD6DD5" w:rsidRPr="00AD6DD5" w:rsidRDefault="00AD6DD5" w:rsidP="00AD6DD5">
      <w:pPr>
        <w:spacing w:after="0"/>
        <w:ind w:left="0" w:right="0"/>
        <w:jc w:val="center"/>
        <w:rPr>
          <w:b/>
          <w:sz w:val="23"/>
          <w:szCs w:val="23"/>
        </w:rPr>
      </w:pPr>
      <w:r w:rsidRPr="00AD6DD5">
        <w:rPr>
          <w:b/>
          <w:sz w:val="23"/>
          <w:szCs w:val="23"/>
        </w:rPr>
        <w:t>Transitorios</w:t>
      </w:r>
    </w:p>
    <w:p w14:paraId="1B060F6B" w14:textId="77777777" w:rsidR="00AD6DD5" w:rsidRPr="00AD6DD5" w:rsidRDefault="00AD6DD5" w:rsidP="00AD6DD5">
      <w:pPr>
        <w:spacing w:after="0"/>
        <w:ind w:left="0" w:right="0"/>
        <w:rPr>
          <w:b/>
          <w:sz w:val="23"/>
          <w:szCs w:val="23"/>
        </w:rPr>
      </w:pPr>
    </w:p>
    <w:p w14:paraId="528A3F61" w14:textId="006BF168" w:rsidR="00AD6DD5" w:rsidRPr="00AD6DD5" w:rsidRDefault="005F74BF" w:rsidP="00AD6DD5">
      <w:pPr>
        <w:spacing w:after="0"/>
        <w:ind w:left="0" w:right="0"/>
        <w:rPr>
          <w:b/>
          <w:sz w:val="23"/>
          <w:szCs w:val="23"/>
        </w:rPr>
      </w:pPr>
      <w:r>
        <w:rPr>
          <w:b/>
          <w:sz w:val="23"/>
          <w:szCs w:val="23"/>
        </w:rPr>
        <w:t>Artículo p</w:t>
      </w:r>
      <w:r w:rsidR="00AD6DD5" w:rsidRPr="00AD6DD5">
        <w:rPr>
          <w:b/>
          <w:sz w:val="23"/>
          <w:szCs w:val="23"/>
        </w:rPr>
        <w:t>rimero. Entrada en vigor</w:t>
      </w:r>
    </w:p>
    <w:p w14:paraId="1CAE5F55" w14:textId="77777777" w:rsidR="00AD6DD5" w:rsidRPr="00AD6DD5" w:rsidRDefault="00AD6DD5" w:rsidP="00AD6DD5">
      <w:pPr>
        <w:spacing w:after="0"/>
        <w:ind w:left="0" w:right="0"/>
        <w:rPr>
          <w:sz w:val="23"/>
          <w:szCs w:val="23"/>
        </w:rPr>
      </w:pPr>
      <w:r w:rsidRPr="00AD6DD5">
        <w:rPr>
          <w:sz w:val="23"/>
          <w:szCs w:val="23"/>
        </w:rPr>
        <w:t>Este decreto entrará en vigor el día siguiente al de su publicación en el Diario Oficial del Gobierno del Estado de Yucatán</w:t>
      </w:r>
    </w:p>
    <w:p w14:paraId="688BF35A" w14:textId="77777777" w:rsidR="00AD6DD5" w:rsidRPr="00AD6DD5" w:rsidRDefault="00AD6DD5" w:rsidP="00AD6DD5">
      <w:pPr>
        <w:spacing w:after="0"/>
        <w:ind w:left="0" w:right="0"/>
        <w:rPr>
          <w:sz w:val="23"/>
          <w:szCs w:val="23"/>
        </w:rPr>
      </w:pPr>
    </w:p>
    <w:p w14:paraId="5C03BBBB" w14:textId="7D6A41EE" w:rsidR="00AD6DD5" w:rsidRPr="00AD6DD5" w:rsidRDefault="005F74BF" w:rsidP="00AD6DD5">
      <w:pPr>
        <w:spacing w:after="0"/>
        <w:ind w:left="0" w:right="0"/>
        <w:rPr>
          <w:b/>
          <w:sz w:val="23"/>
          <w:szCs w:val="23"/>
        </w:rPr>
      </w:pPr>
      <w:r>
        <w:rPr>
          <w:b/>
          <w:sz w:val="23"/>
          <w:szCs w:val="23"/>
        </w:rPr>
        <w:t>Artículo s</w:t>
      </w:r>
      <w:r w:rsidR="00AD6DD5" w:rsidRPr="00AD6DD5">
        <w:rPr>
          <w:b/>
          <w:sz w:val="23"/>
          <w:szCs w:val="23"/>
        </w:rPr>
        <w:t>egundo. Actualización de normatividad</w:t>
      </w:r>
    </w:p>
    <w:p w14:paraId="1645CE53" w14:textId="7958B4F2" w:rsidR="00AD6DD5" w:rsidRPr="00AD6DD5" w:rsidRDefault="00AD6DD5" w:rsidP="00AD6DD5">
      <w:pPr>
        <w:spacing w:after="0"/>
        <w:ind w:left="0" w:right="0"/>
        <w:rPr>
          <w:sz w:val="23"/>
          <w:szCs w:val="23"/>
        </w:rPr>
      </w:pPr>
      <w:r w:rsidRPr="00AD6DD5">
        <w:rPr>
          <w:sz w:val="23"/>
          <w:szCs w:val="23"/>
        </w:rPr>
        <w:t>La Comisión de Derechos Humanos del Estado de Yucatán, en el ámbito</w:t>
      </w:r>
      <w:r w:rsidR="0040479B">
        <w:rPr>
          <w:sz w:val="23"/>
          <w:szCs w:val="23"/>
        </w:rPr>
        <w:t xml:space="preserve"> de sus competencias, realizará</w:t>
      </w:r>
      <w:r w:rsidRPr="00AD6DD5">
        <w:rPr>
          <w:sz w:val="23"/>
          <w:szCs w:val="23"/>
        </w:rPr>
        <w:t xml:space="preserve"> las actualizaciones conducentes a los reglamentos y normativas internas a efecto de dar cumplimiento a lo establecido en el presente decreto.</w:t>
      </w:r>
    </w:p>
    <w:p w14:paraId="0F091461" w14:textId="77777777" w:rsidR="00AD6DD5" w:rsidRPr="00AD6DD5" w:rsidRDefault="00AD6DD5" w:rsidP="00AD6DD5">
      <w:pPr>
        <w:spacing w:after="0"/>
        <w:ind w:left="0" w:right="0"/>
        <w:rPr>
          <w:sz w:val="23"/>
          <w:szCs w:val="23"/>
        </w:rPr>
      </w:pPr>
    </w:p>
    <w:p w14:paraId="6A5F98FD" w14:textId="1C01B2F5" w:rsidR="00AD6DD5" w:rsidRPr="00AD6DD5" w:rsidRDefault="005F74BF" w:rsidP="00AD6DD5">
      <w:pPr>
        <w:spacing w:after="0"/>
        <w:ind w:left="0" w:right="0"/>
        <w:rPr>
          <w:b/>
          <w:sz w:val="23"/>
          <w:szCs w:val="23"/>
        </w:rPr>
      </w:pPr>
      <w:r>
        <w:rPr>
          <w:b/>
          <w:sz w:val="23"/>
          <w:szCs w:val="23"/>
        </w:rPr>
        <w:t>Artículo t</w:t>
      </w:r>
      <w:r w:rsidR="00AD6DD5" w:rsidRPr="00AD6DD5">
        <w:rPr>
          <w:b/>
          <w:sz w:val="23"/>
          <w:szCs w:val="23"/>
        </w:rPr>
        <w:t>ercero. Nombramiento de representante</w:t>
      </w:r>
    </w:p>
    <w:p w14:paraId="707D1440" w14:textId="126DDB68" w:rsidR="00AD6DD5" w:rsidRPr="00AD6DD5" w:rsidRDefault="00AD6DD5" w:rsidP="00AD6DD5">
      <w:pPr>
        <w:spacing w:after="0"/>
        <w:ind w:left="0" w:right="0"/>
        <w:rPr>
          <w:sz w:val="23"/>
          <w:szCs w:val="23"/>
        </w:rPr>
      </w:pPr>
      <w:r w:rsidRPr="00AD6DD5">
        <w:rPr>
          <w:sz w:val="23"/>
          <w:szCs w:val="23"/>
        </w:rPr>
        <w:t>Los quejosos o agraviados que interpusieron sus quejas con anterioridad a la entrada en vigor de este decreto, podrán apegarse a</w:t>
      </w:r>
      <w:r w:rsidR="005F74BF">
        <w:rPr>
          <w:sz w:val="23"/>
          <w:szCs w:val="23"/>
        </w:rPr>
        <w:t xml:space="preserve"> los beneficios que le otorgue é</w:t>
      </w:r>
      <w:r w:rsidRPr="00AD6DD5">
        <w:rPr>
          <w:sz w:val="23"/>
          <w:szCs w:val="23"/>
        </w:rPr>
        <w:t>ste, por lo que podrán nombrar a algún representante en el procedimiento siempre y cuando así lo requiera</w:t>
      </w:r>
      <w:r w:rsidR="0040479B">
        <w:rPr>
          <w:sz w:val="23"/>
          <w:szCs w:val="23"/>
        </w:rPr>
        <w:t>n</w:t>
      </w:r>
      <w:r w:rsidRPr="00AD6DD5">
        <w:rPr>
          <w:sz w:val="23"/>
          <w:szCs w:val="23"/>
        </w:rPr>
        <w:t xml:space="preserve">. </w:t>
      </w:r>
    </w:p>
    <w:p w14:paraId="097EBC23" w14:textId="216C76A5" w:rsidR="00AD6DD5" w:rsidRDefault="00AD6DD5">
      <w:pPr>
        <w:spacing w:after="160" w:line="259" w:lineRule="auto"/>
        <w:ind w:left="0" w:right="0" w:firstLine="0"/>
        <w:jc w:val="left"/>
        <w:rPr>
          <w:sz w:val="23"/>
          <w:szCs w:val="23"/>
        </w:rPr>
      </w:pPr>
      <w:r>
        <w:rPr>
          <w:sz w:val="23"/>
          <w:szCs w:val="23"/>
        </w:rPr>
        <w:br w:type="page"/>
      </w:r>
    </w:p>
    <w:p w14:paraId="5E0438F2" w14:textId="7E405339" w:rsidR="00AD6DD5" w:rsidRPr="00AD6DD5" w:rsidRDefault="00AD6DD5" w:rsidP="00AD6DD5">
      <w:pPr>
        <w:spacing w:after="0"/>
        <w:ind w:left="0" w:right="0"/>
        <w:rPr>
          <w:sz w:val="23"/>
          <w:szCs w:val="23"/>
        </w:rPr>
      </w:pPr>
      <w:r w:rsidRPr="00AD6DD5">
        <w:rPr>
          <w:sz w:val="23"/>
          <w:szCs w:val="23"/>
        </w:rPr>
        <w:lastRenderedPageBreak/>
        <w:t>El nombramiento mencionado en</w:t>
      </w:r>
      <w:r w:rsidR="0040479B">
        <w:rPr>
          <w:sz w:val="23"/>
          <w:szCs w:val="23"/>
        </w:rPr>
        <w:t xml:space="preserve"> el párrafo anterior no afectará</w:t>
      </w:r>
      <w:r w:rsidRPr="00AD6DD5">
        <w:rPr>
          <w:sz w:val="23"/>
          <w:szCs w:val="23"/>
        </w:rPr>
        <w:t xml:space="preserve"> el desarr</w:t>
      </w:r>
      <w:r w:rsidR="0040479B">
        <w:rPr>
          <w:sz w:val="23"/>
          <w:szCs w:val="23"/>
        </w:rPr>
        <w:t>ollo del procedimiento ni dejará</w:t>
      </w:r>
      <w:r w:rsidRPr="00AD6DD5">
        <w:rPr>
          <w:sz w:val="23"/>
          <w:szCs w:val="23"/>
        </w:rPr>
        <w:t xml:space="preserve"> sin efecto las diligencias ya practicadas por la Co</w:t>
      </w:r>
      <w:r w:rsidR="0040479B">
        <w:rPr>
          <w:sz w:val="23"/>
          <w:szCs w:val="23"/>
        </w:rPr>
        <w:t>misión de Derechos Humanos del E</w:t>
      </w:r>
      <w:r w:rsidRPr="00AD6DD5">
        <w:rPr>
          <w:sz w:val="23"/>
          <w:szCs w:val="23"/>
        </w:rPr>
        <w:t>stado de Yucatán.</w:t>
      </w:r>
    </w:p>
    <w:p w14:paraId="05D1B686" w14:textId="77777777" w:rsidR="000E110E" w:rsidRPr="008858C6" w:rsidRDefault="000E110E" w:rsidP="008858C6">
      <w:pPr>
        <w:spacing w:after="0" w:line="240" w:lineRule="auto"/>
        <w:ind w:left="0" w:right="0"/>
        <w:rPr>
          <w:b/>
          <w:sz w:val="22"/>
        </w:rPr>
      </w:pPr>
    </w:p>
    <w:p w14:paraId="54B9F1DF" w14:textId="2FEE3483" w:rsidR="008858C6" w:rsidRPr="008858C6" w:rsidRDefault="008858C6" w:rsidP="008858C6">
      <w:pPr>
        <w:spacing w:after="0" w:line="240" w:lineRule="auto"/>
        <w:ind w:left="0" w:right="0"/>
        <w:rPr>
          <w:sz w:val="22"/>
        </w:rPr>
      </w:pPr>
      <w:r w:rsidRPr="008858C6">
        <w:rPr>
          <w:b/>
          <w:bCs/>
          <w:sz w:val="22"/>
        </w:rPr>
        <w:t xml:space="preserve">DADO EN LA SEDE DEL RECINTO DEL PODER LEGISLATIVO EN LA CIUDAD DE MÉRIDA, YUCATÁN, ESTADOS UNIDOS MEXICANOS A LOS </w:t>
      </w:r>
      <w:r w:rsidR="00AB24CB">
        <w:rPr>
          <w:b/>
          <w:bCs/>
          <w:sz w:val="22"/>
        </w:rPr>
        <w:t>QUINCE</w:t>
      </w:r>
      <w:bookmarkStart w:id="0" w:name="_GoBack"/>
      <w:bookmarkEnd w:id="0"/>
      <w:r w:rsidRPr="008858C6">
        <w:rPr>
          <w:b/>
          <w:bCs/>
          <w:sz w:val="22"/>
        </w:rPr>
        <w:t xml:space="preserve"> DÍAS DEL MES DE DICIEMBRE DEL AÑO DOS MIL VEINTITRÉS.</w:t>
      </w:r>
    </w:p>
    <w:p w14:paraId="7C80D585" w14:textId="77777777" w:rsidR="008858C6" w:rsidRPr="008858C6" w:rsidRDefault="008858C6" w:rsidP="008858C6">
      <w:pPr>
        <w:widowControl w:val="0"/>
        <w:spacing w:after="0" w:line="240" w:lineRule="auto"/>
        <w:ind w:left="0" w:right="0"/>
        <w:jc w:val="center"/>
        <w:rPr>
          <w:b/>
          <w:caps/>
          <w:sz w:val="22"/>
        </w:rPr>
      </w:pPr>
    </w:p>
    <w:p w14:paraId="758C4387" w14:textId="77777777" w:rsidR="008858C6" w:rsidRPr="008858C6" w:rsidRDefault="008858C6" w:rsidP="008858C6">
      <w:pPr>
        <w:widowControl w:val="0"/>
        <w:spacing w:after="0" w:line="240" w:lineRule="auto"/>
        <w:ind w:left="0" w:right="0"/>
        <w:jc w:val="center"/>
        <w:rPr>
          <w:b/>
          <w:caps/>
          <w:sz w:val="22"/>
        </w:rPr>
      </w:pPr>
    </w:p>
    <w:p w14:paraId="210787C2" w14:textId="77777777" w:rsidR="008858C6" w:rsidRPr="008858C6" w:rsidRDefault="008858C6" w:rsidP="008858C6">
      <w:pPr>
        <w:widowControl w:val="0"/>
        <w:spacing w:after="0" w:line="240" w:lineRule="auto"/>
        <w:ind w:left="0" w:right="0" w:hanging="11"/>
        <w:jc w:val="center"/>
        <w:rPr>
          <w:b/>
          <w:sz w:val="22"/>
        </w:rPr>
      </w:pPr>
      <w:r w:rsidRPr="008858C6">
        <w:rPr>
          <w:b/>
          <w:sz w:val="22"/>
        </w:rPr>
        <w:t>PRESIDENTE</w:t>
      </w:r>
    </w:p>
    <w:p w14:paraId="040BDC57" w14:textId="77777777" w:rsidR="008858C6" w:rsidRDefault="008858C6" w:rsidP="008858C6">
      <w:pPr>
        <w:widowControl w:val="0"/>
        <w:spacing w:after="0" w:line="240" w:lineRule="auto"/>
        <w:ind w:left="0" w:right="0" w:hanging="11"/>
        <w:jc w:val="center"/>
        <w:rPr>
          <w:b/>
          <w:sz w:val="22"/>
        </w:rPr>
      </w:pPr>
    </w:p>
    <w:p w14:paraId="4349240D" w14:textId="77777777" w:rsidR="008858C6" w:rsidRPr="008858C6" w:rsidRDefault="008858C6" w:rsidP="008858C6">
      <w:pPr>
        <w:widowControl w:val="0"/>
        <w:spacing w:after="0" w:line="240" w:lineRule="auto"/>
        <w:ind w:left="0" w:right="0" w:hanging="11"/>
        <w:jc w:val="center"/>
        <w:rPr>
          <w:b/>
          <w:sz w:val="22"/>
        </w:rPr>
      </w:pPr>
    </w:p>
    <w:p w14:paraId="561095AC" w14:textId="77777777" w:rsidR="008858C6" w:rsidRPr="008858C6" w:rsidRDefault="008858C6" w:rsidP="008858C6">
      <w:pPr>
        <w:widowControl w:val="0"/>
        <w:spacing w:after="0" w:line="240" w:lineRule="auto"/>
        <w:ind w:left="0" w:right="0" w:hanging="11"/>
        <w:jc w:val="center"/>
        <w:rPr>
          <w:b/>
          <w:sz w:val="22"/>
        </w:rPr>
      </w:pPr>
    </w:p>
    <w:p w14:paraId="554ADDCC" w14:textId="77777777" w:rsidR="008858C6" w:rsidRPr="008858C6" w:rsidRDefault="008858C6" w:rsidP="008858C6">
      <w:pPr>
        <w:widowControl w:val="0"/>
        <w:spacing w:after="0" w:line="240" w:lineRule="auto"/>
        <w:ind w:left="0" w:right="0" w:hanging="11"/>
        <w:jc w:val="center"/>
        <w:rPr>
          <w:b/>
          <w:sz w:val="22"/>
        </w:rPr>
      </w:pPr>
      <w:r w:rsidRPr="008858C6">
        <w:rPr>
          <w:b/>
          <w:sz w:val="22"/>
        </w:rPr>
        <w:t>DIP. ERIK JOSÉ RIHANI GONZÁLEZ.</w:t>
      </w:r>
    </w:p>
    <w:p w14:paraId="342BADAE" w14:textId="77777777" w:rsidR="008858C6" w:rsidRDefault="008858C6" w:rsidP="008858C6">
      <w:pPr>
        <w:widowControl w:val="0"/>
        <w:spacing w:after="0" w:line="240" w:lineRule="auto"/>
        <w:ind w:left="0" w:right="0" w:hanging="11"/>
        <w:jc w:val="center"/>
        <w:rPr>
          <w:b/>
          <w:sz w:val="22"/>
        </w:rPr>
      </w:pPr>
    </w:p>
    <w:p w14:paraId="4F170527" w14:textId="77777777" w:rsidR="008858C6" w:rsidRPr="008858C6" w:rsidRDefault="008858C6" w:rsidP="008858C6">
      <w:pPr>
        <w:widowControl w:val="0"/>
        <w:spacing w:after="0" w:line="240" w:lineRule="auto"/>
        <w:ind w:left="0" w:right="0" w:hanging="11"/>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8858C6" w:rsidRPr="008858C6" w14:paraId="7F6640D1" w14:textId="77777777" w:rsidTr="00E577CA">
        <w:trPr>
          <w:trHeight w:val="1215"/>
          <w:jc w:val="center"/>
        </w:trPr>
        <w:tc>
          <w:tcPr>
            <w:tcW w:w="5036" w:type="dxa"/>
          </w:tcPr>
          <w:p w14:paraId="48C438AD" w14:textId="67F8CE80" w:rsidR="008858C6" w:rsidRPr="008858C6" w:rsidRDefault="008858C6" w:rsidP="008858C6">
            <w:pPr>
              <w:widowControl w:val="0"/>
              <w:spacing w:after="0" w:line="240" w:lineRule="auto"/>
              <w:ind w:left="0" w:right="0" w:hanging="11"/>
              <w:jc w:val="center"/>
              <w:rPr>
                <w:b/>
                <w:sz w:val="22"/>
              </w:rPr>
            </w:pPr>
            <w:r w:rsidRPr="008858C6">
              <w:rPr>
                <w:b/>
                <w:sz w:val="22"/>
              </w:rPr>
              <w:t>SECRETARIA</w:t>
            </w:r>
          </w:p>
          <w:p w14:paraId="2ABF334B" w14:textId="77777777" w:rsidR="008858C6" w:rsidRPr="008858C6" w:rsidRDefault="008858C6" w:rsidP="008858C6">
            <w:pPr>
              <w:widowControl w:val="0"/>
              <w:spacing w:after="0" w:line="240" w:lineRule="auto"/>
              <w:ind w:left="0" w:right="0" w:hanging="11"/>
              <w:jc w:val="center"/>
              <w:rPr>
                <w:b/>
                <w:sz w:val="22"/>
              </w:rPr>
            </w:pPr>
          </w:p>
          <w:p w14:paraId="041F940C" w14:textId="77777777" w:rsidR="008858C6" w:rsidRPr="008858C6" w:rsidRDefault="008858C6" w:rsidP="008858C6">
            <w:pPr>
              <w:widowControl w:val="0"/>
              <w:spacing w:after="0" w:line="240" w:lineRule="auto"/>
              <w:ind w:left="0" w:right="0" w:hanging="11"/>
              <w:jc w:val="center"/>
              <w:rPr>
                <w:b/>
                <w:sz w:val="22"/>
              </w:rPr>
            </w:pPr>
          </w:p>
          <w:p w14:paraId="11EC7CCD" w14:textId="77777777" w:rsidR="008858C6" w:rsidRPr="008858C6" w:rsidRDefault="008858C6" w:rsidP="008858C6">
            <w:pPr>
              <w:widowControl w:val="0"/>
              <w:spacing w:after="0" w:line="240" w:lineRule="auto"/>
              <w:ind w:left="0" w:right="0" w:hanging="11"/>
              <w:jc w:val="center"/>
              <w:rPr>
                <w:b/>
                <w:sz w:val="22"/>
              </w:rPr>
            </w:pPr>
          </w:p>
          <w:p w14:paraId="387C86DC" w14:textId="77777777" w:rsidR="008858C6" w:rsidRPr="008858C6" w:rsidRDefault="008858C6" w:rsidP="008858C6">
            <w:pPr>
              <w:widowControl w:val="0"/>
              <w:spacing w:after="0" w:line="240" w:lineRule="auto"/>
              <w:ind w:left="0" w:right="0" w:hanging="11"/>
              <w:jc w:val="center"/>
              <w:rPr>
                <w:b/>
                <w:sz w:val="22"/>
              </w:rPr>
            </w:pPr>
            <w:r w:rsidRPr="008858C6">
              <w:rPr>
                <w:b/>
                <w:sz w:val="22"/>
              </w:rPr>
              <w:t xml:space="preserve">DIP. </w:t>
            </w:r>
            <w:r w:rsidRPr="008858C6">
              <w:rPr>
                <w:b/>
                <w:bCs/>
                <w:sz w:val="22"/>
              </w:rPr>
              <w:t>KARLA VANESSA SALAZAR GONZÁLEZ</w:t>
            </w:r>
            <w:r w:rsidRPr="008858C6">
              <w:rPr>
                <w:b/>
                <w:sz w:val="22"/>
              </w:rPr>
              <w:t>.</w:t>
            </w:r>
          </w:p>
        </w:tc>
        <w:tc>
          <w:tcPr>
            <w:tcW w:w="4834" w:type="dxa"/>
          </w:tcPr>
          <w:p w14:paraId="1C4E7D37" w14:textId="77777777" w:rsidR="008858C6" w:rsidRPr="008858C6" w:rsidRDefault="008858C6" w:rsidP="008858C6">
            <w:pPr>
              <w:widowControl w:val="0"/>
              <w:spacing w:after="0" w:line="240" w:lineRule="auto"/>
              <w:ind w:left="0" w:right="0" w:hanging="11"/>
              <w:jc w:val="center"/>
              <w:rPr>
                <w:b/>
                <w:sz w:val="22"/>
              </w:rPr>
            </w:pPr>
            <w:r w:rsidRPr="008858C6">
              <w:rPr>
                <w:b/>
                <w:sz w:val="22"/>
              </w:rPr>
              <w:t>SECRETARIO</w:t>
            </w:r>
          </w:p>
          <w:p w14:paraId="0A2671EA" w14:textId="77777777" w:rsidR="008858C6" w:rsidRPr="008858C6" w:rsidRDefault="008858C6" w:rsidP="008858C6">
            <w:pPr>
              <w:widowControl w:val="0"/>
              <w:spacing w:after="0" w:line="240" w:lineRule="auto"/>
              <w:ind w:left="0" w:right="0" w:hanging="11"/>
              <w:jc w:val="center"/>
              <w:rPr>
                <w:b/>
                <w:sz w:val="22"/>
              </w:rPr>
            </w:pPr>
          </w:p>
          <w:p w14:paraId="391C6B84" w14:textId="77777777" w:rsidR="008858C6" w:rsidRPr="008858C6" w:rsidRDefault="008858C6" w:rsidP="008858C6">
            <w:pPr>
              <w:widowControl w:val="0"/>
              <w:spacing w:after="0" w:line="240" w:lineRule="auto"/>
              <w:ind w:left="0" w:right="0" w:hanging="11"/>
              <w:jc w:val="center"/>
              <w:rPr>
                <w:b/>
                <w:sz w:val="22"/>
              </w:rPr>
            </w:pPr>
          </w:p>
          <w:p w14:paraId="12557781" w14:textId="77777777" w:rsidR="008858C6" w:rsidRPr="008858C6" w:rsidRDefault="008858C6" w:rsidP="008858C6">
            <w:pPr>
              <w:widowControl w:val="0"/>
              <w:spacing w:after="0" w:line="240" w:lineRule="auto"/>
              <w:ind w:left="0" w:right="0" w:hanging="11"/>
              <w:jc w:val="center"/>
              <w:rPr>
                <w:b/>
                <w:sz w:val="22"/>
              </w:rPr>
            </w:pPr>
          </w:p>
          <w:p w14:paraId="73D64D74" w14:textId="77777777" w:rsidR="008858C6" w:rsidRPr="008858C6" w:rsidRDefault="008858C6" w:rsidP="008858C6">
            <w:pPr>
              <w:widowControl w:val="0"/>
              <w:spacing w:after="0" w:line="240" w:lineRule="auto"/>
              <w:ind w:left="0" w:right="0" w:hanging="11"/>
              <w:jc w:val="center"/>
              <w:rPr>
                <w:b/>
                <w:sz w:val="22"/>
              </w:rPr>
            </w:pPr>
            <w:r w:rsidRPr="008858C6">
              <w:rPr>
                <w:b/>
                <w:sz w:val="22"/>
              </w:rPr>
              <w:t>DIP. RAFAEL ALEJANDRO ECHAZARRETA TORRES.</w:t>
            </w:r>
          </w:p>
        </w:tc>
      </w:tr>
    </w:tbl>
    <w:p w14:paraId="10D17E80" w14:textId="77777777" w:rsidR="008858C6" w:rsidRPr="008858C6" w:rsidRDefault="008858C6" w:rsidP="008858C6">
      <w:pPr>
        <w:pStyle w:val="Sangra2detindependiente"/>
        <w:spacing w:after="0" w:line="240" w:lineRule="auto"/>
        <w:ind w:left="0" w:right="0" w:firstLine="0"/>
        <w:rPr>
          <w:sz w:val="22"/>
        </w:rPr>
      </w:pPr>
    </w:p>
    <w:p w14:paraId="0B519B28" w14:textId="77777777" w:rsidR="008858C6" w:rsidRPr="008858C6" w:rsidRDefault="008858C6" w:rsidP="008858C6">
      <w:pPr>
        <w:spacing w:after="0" w:line="240" w:lineRule="auto"/>
        <w:ind w:left="0" w:right="0"/>
        <w:rPr>
          <w:b/>
          <w:sz w:val="22"/>
        </w:rPr>
      </w:pPr>
    </w:p>
    <w:sectPr w:rsidR="008858C6" w:rsidRPr="008858C6" w:rsidSect="004F2EAB">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B2263F" w:rsidRDefault="00B2263F">
      <w:pPr>
        <w:spacing w:after="0" w:line="240" w:lineRule="auto"/>
      </w:pPr>
      <w:r>
        <w:separator/>
      </w:r>
    </w:p>
  </w:endnote>
  <w:endnote w:type="continuationSeparator" w:id="0">
    <w:p w14:paraId="0BE5EA32" w14:textId="77777777" w:rsidR="00B2263F" w:rsidRDefault="00B2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B2263F" w:rsidRDefault="00B2263F">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B2263F" w:rsidRDefault="00B22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621B2D58" w:rsidR="00B2263F" w:rsidRPr="00900C30" w:rsidRDefault="00B2263F" w:rsidP="00CB7B51">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AB24CB" w:rsidRPr="00AB24CB">
          <w:rPr>
            <w:rFonts w:ascii="Arial" w:hAnsi="Arial" w:cs="Arial"/>
            <w:noProof/>
            <w:lang w:val="es-ES"/>
          </w:rPr>
          <w:t>6</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B2263F" w:rsidRDefault="00B2263F">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B2263F" w:rsidRDefault="00B22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B2263F" w:rsidRDefault="00B2263F">
      <w:pPr>
        <w:spacing w:after="0" w:line="251" w:lineRule="auto"/>
        <w:ind w:left="710" w:right="0" w:firstLine="0"/>
      </w:pPr>
      <w:r>
        <w:separator/>
      </w:r>
    </w:p>
  </w:footnote>
  <w:footnote w:type="continuationSeparator" w:id="0">
    <w:p w14:paraId="33216870" w14:textId="77777777" w:rsidR="00B2263F" w:rsidRDefault="00B2263F">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B2263F" w:rsidRDefault="00B2263F">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B2263F" w:rsidRDefault="00B22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3BC91A8" w:rsidR="00B2263F" w:rsidRDefault="00774731">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6D67E030">
          <wp:simplePos x="0" y="0"/>
          <wp:positionH relativeFrom="column">
            <wp:posOffset>-476250</wp:posOffset>
          </wp:positionH>
          <wp:positionV relativeFrom="paragraph">
            <wp:posOffset>2540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63F">
      <w:rPr>
        <w:noProof/>
      </w:rPr>
      <mc:AlternateContent>
        <mc:Choice Requires="wps">
          <w:drawing>
            <wp:anchor distT="0" distB="0" distL="114300" distR="114300" simplePos="0" relativeHeight="251664384" behindDoc="0" locked="0" layoutInCell="1" allowOverlap="1" wp14:anchorId="4BDC3A5B" wp14:editId="0F39AB87">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B2263F" w:rsidRDefault="00B2263F" w:rsidP="002C0781">
                          <w:pPr>
                            <w:pStyle w:val="Encabezado"/>
                            <w:jc w:val="center"/>
                          </w:pPr>
                          <w:r>
                            <w:t>GOBIERNO DEL ESTADO DE YUCATÁN</w:t>
                          </w:r>
                        </w:p>
                        <w:p w14:paraId="73CC63AB" w14:textId="77777777" w:rsidR="00B2263F" w:rsidRDefault="00B2263F"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B2263F" w:rsidRPr="00232376" w:rsidRDefault="00B2263F" w:rsidP="00232376">
                          <w:pPr>
                            <w:spacing w:after="0" w:line="240" w:lineRule="auto"/>
                            <w:ind w:left="708" w:right="-6" w:hanging="11"/>
                            <w:rPr>
                              <w:lang w:val="es-ES_tradnl" w:eastAsia="es-ES"/>
                            </w:rPr>
                          </w:pPr>
                        </w:p>
                        <w:p w14:paraId="505B78FF" w14:textId="77777777" w:rsidR="00B2263F" w:rsidRPr="00232376" w:rsidRDefault="00B2263F"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B2263F" w:rsidRDefault="00B2263F" w:rsidP="002C0781">
                    <w:pPr>
                      <w:pStyle w:val="Encabezado"/>
                      <w:jc w:val="center"/>
                    </w:pPr>
                    <w:r>
                      <w:t>GOBIERNO DEL ESTADO DE YUCATÁN</w:t>
                    </w:r>
                  </w:p>
                  <w:p w14:paraId="73CC63AB" w14:textId="77777777" w:rsidR="00B2263F" w:rsidRDefault="00B2263F"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B2263F" w:rsidRPr="00232376" w:rsidRDefault="00B2263F" w:rsidP="00232376">
                    <w:pPr>
                      <w:spacing w:after="0" w:line="240" w:lineRule="auto"/>
                      <w:ind w:left="708" w:right="-6" w:hanging="11"/>
                      <w:rPr>
                        <w:lang w:val="es-ES_tradnl" w:eastAsia="es-ES"/>
                      </w:rPr>
                    </w:pPr>
                  </w:p>
                  <w:p w14:paraId="505B78FF" w14:textId="77777777" w:rsidR="00B2263F" w:rsidRPr="00232376" w:rsidRDefault="00B2263F" w:rsidP="004F2EAB">
                    <w:pPr>
                      <w:spacing w:after="0"/>
                      <w:rPr>
                        <w:b/>
                        <w:lang w:eastAsia="es-ES"/>
                      </w:rPr>
                    </w:pPr>
                  </w:p>
                </w:txbxContent>
              </v:textbox>
            </v:shape>
          </w:pict>
        </mc:Fallback>
      </mc:AlternateContent>
    </w:r>
  </w:p>
  <w:p w14:paraId="345715B5" w14:textId="6EAA3B94" w:rsidR="00B2263F" w:rsidRDefault="00B2263F">
    <w:pPr>
      <w:spacing w:after="0" w:line="244" w:lineRule="auto"/>
      <w:ind w:left="0" w:right="0" w:firstLine="0"/>
      <w:jc w:val="center"/>
    </w:pPr>
  </w:p>
  <w:p w14:paraId="1037E0C5" w14:textId="716F4F24" w:rsidR="00B2263F" w:rsidRDefault="00B2263F">
    <w:r>
      <w:rPr>
        <w:noProof/>
      </w:rPr>
      <mc:AlternateContent>
        <mc:Choice Requires="wps">
          <w:drawing>
            <wp:anchor distT="45720" distB="45720" distL="114300" distR="114300" simplePos="0" relativeHeight="251671552" behindDoc="0" locked="0" layoutInCell="1" allowOverlap="1" wp14:anchorId="1D08DF5E" wp14:editId="43A749C2">
              <wp:simplePos x="0" y="0"/>
              <wp:positionH relativeFrom="column">
                <wp:posOffset>-778510</wp:posOffset>
              </wp:positionH>
              <wp:positionV relativeFrom="paragraph">
                <wp:posOffset>686434</wp:posOffset>
              </wp:positionV>
              <wp:extent cx="1628775" cy="42862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54.05pt;width:128.25pt;height:3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Pbiw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" stroked="f">
              <v:textbox>
                <w:txbxContent>
                  <w:p w14:paraId="38A5FFCB" w14:textId="6B5E445F"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B2263F" w:rsidRDefault="00B2263F">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B2263F" w:rsidRDefault="00B226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D13A0C"/>
    <w:multiLevelType w:val="hybridMultilevel"/>
    <w:tmpl w:val="BE38D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nsid w:val="2A970DC6"/>
    <w:multiLevelType w:val="multilevel"/>
    <w:tmpl w:val="0FF2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0A36C2"/>
    <w:multiLevelType w:val="multilevel"/>
    <w:tmpl w:val="FFE6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3307960"/>
    <w:multiLevelType w:val="multilevel"/>
    <w:tmpl w:val="64D6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0"/>
  </w:num>
  <w:num w:numId="3">
    <w:abstractNumId w:val="4"/>
  </w:num>
  <w:num w:numId="4">
    <w:abstractNumId w:val="14"/>
  </w:num>
  <w:num w:numId="5">
    <w:abstractNumId w:val="5"/>
  </w:num>
  <w:num w:numId="6">
    <w:abstractNumId w:val="17"/>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2"/>
  </w:num>
  <w:num w:numId="12">
    <w:abstractNumId w:val="3"/>
  </w:num>
  <w:num w:numId="13">
    <w:abstractNumId w:val="7"/>
  </w:num>
  <w:num w:numId="14">
    <w:abstractNumId w:val="9"/>
  </w:num>
  <w:num w:numId="15">
    <w:abstractNumId w:val="1"/>
  </w:num>
  <w:num w:numId="16">
    <w:abstractNumId w:val="15"/>
  </w:num>
  <w:num w:numId="17">
    <w:abstractNumId w:val="6"/>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78FF"/>
    <w:rsid w:val="0002052A"/>
    <w:rsid w:val="00020F83"/>
    <w:rsid w:val="00021196"/>
    <w:rsid w:val="00022400"/>
    <w:rsid w:val="00023B85"/>
    <w:rsid w:val="00023BCC"/>
    <w:rsid w:val="00027EFA"/>
    <w:rsid w:val="0003020A"/>
    <w:rsid w:val="00031ED4"/>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95C"/>
    <w:rsid w:val="00083D0D"/>
    <w:rsid w:val="0008438A"/>
    <w:rsid w:val="00085D02"/>
    <w:rsid w:val="00086021"/>
    <w:rsid w:val="00086731"/>
    <w:rsid w:val="00090377"/>
    <w:rsid w:val="000908F3"/>
    <w:rsid w:val="0009483C"/>
    <w:rsid w:val="000972A5"/>
    <w:rsid w:val="0009751D"/>
    <w:rsid w:val="000A0571"/>
    <w:rsid w:val="000A0AFE"/>
    <w:rsid w:val="000A0FC6"/>
    <w:rsid w:val="000A16B5"/>
    <w:rsid w:val="000A2CA9"/>
    <w:rsid w:val="000A2D6A"/>
    <w:rsid w:val="000A6441"/>
    <w:rsid w:val="000A6E66"/>
    <w:rsid w:val="000B07A1"/>
    <w:rsid w:val="000B0AF9"/>
    <w:rsid w:val="000B20B4"/>
    <w:rsid w:val="000B3CF4"/>
    <w:rsid w:val="000B3F7B"/>
    <w:rsid w:val="000B41AD"/>
    <w:rsid w:val="000B4317"/>
    <w:rsid w:val="000B443B"/>
    <w:rsid w:val="000B4760"/>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3909"/>
    <w:rsid w:val="000D4BF0"/>
    <w:rsid w:val="000D5C62"/>
    <w:rsid w:val="000D7962"/>
    <w:rsid w:val="000E110E"/>
    <w:rsid w:val="000E276A"/>
    <w:rsid w:val="000E2FB0"/>
    <w:rsid w:val="000E3041"/>
    <w:rsid w:val="000E5918"/>
    <w:rsid w:val="000E602B"/>
    <w:rsid w:val="000E7C02"/>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2889"/>
    <w:rsid w:val="0012317C"/>
    <w:rsid w:val="00126CB3"/>
    <w:rsid w:val="001277FB"/>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618"/>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A5F"/>
    <w:rsid w:val="001C52A3"/>
    <w:rsid w:val="001C5BF1"/>
    <w:rsid w:val="001C6020"/>
    <w:rsid w:val="001C7067"/>
    <w:rsid w:val="001D01FB"/>
    <w:rsid w:val="001D5481"/>
    <w:rsid w:val="001D573A"/>
    <w:rsid w:val="001D6680"/>
    <w:rsid w:val="001D6C9A"/>
    <w:rsid w:val="001E004E"/>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07C63"/>
    <w:rsid w:val="00211BD5"/>
    <w:rsid w:val="002127C8"/>
    <w:rsid w:val="00212FEB"/>
    <w:rsid w:val="00223310"/>
    <w:rsid w:val="00225345"/>
    <w:rsid w:val="00225955"/>
    <w:rsid w:val="00225A79"/>
    <w:rsid w:val="00226301"/>
    <w:rsid w:val="00227EEC"/>
    <w:rsid w:val="00232376"/>
    <w:rsid w:val="002331D9"/>
    <w:rsid w:val="00235508"/>
    <w:rsid w:val="002358C0"/>
    <w:rsid w:val="00235FF6"/>
    <w:rsid w:val="00237D04"/>
    <w:rsid w:val="00244760"/>
    <w:rsid w:val="00245BC7"/>
    <w:rsid w:val="00246D2D"/>
    <w:rsid w:val="0025187C"/>
    <w:rsid w:val="00252EFC"/>
    <w:rsid w:val="002531AB"/>
    <w:rsid w:val="00253CAF"/>
    <w:rsid w:val="00255295"/>
    <w:rsid w:val="00255CDB"/>
    <w:rsid w:val="002608E8"/>
    <w:rsid w:val="00260B39"/>
    <w:rsid w:val="00260F45"/>
    <w:rsid w:val="00261B8F"/>
    <w:rsid w:val="002626A4"/>
    <w:rsid w:val="002659A9"/>
    <w:rsid w:val="00265D74"/>
    <w:rsid w:val="00266801"/>
    <w:rsid w:val="002679ED"/>
    <w:rsid w:val="00267CD8"/>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6D77"/>
    <w:rsid w:val="00297DC5"/>
    <w:rsid w:val="002A0091"/>
    <w:rsid w:val="002A0093"/>
    <w:rsid w:val="002A085D"/>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D2E"/>
    <w:rsid w:val="00301191"/>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545"/>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4F42"/>
    <w:rsid w:val="00356003"/>
    <w:rsid w:val="00357881"/>
    <w:rsid w:val="00357E64"/>
    <w:rsid w:val="00360084"/>
    <w:rsid w:val="00360E8B"/>
    <w:rsid w:val="00360EC2"/>
    <w:rsid w:val="00361E88"/>
    <w:rsid w:val="0036262E"/>
    <w:rsid w:val="00362BD4"/>
    <w:rsid w:val="003702D8"/>
    <w:rsid w:val="003707E1"/>
    <w:rsid w:val="00371D84"/>
    <w:rsid w:val="00372703"/>
    <w:rsid w:val="00374306"/>
    <w:rsid w:val="00374C94"/>
    <w:rsid w:val="0037574E"/>
    <w:rsid w:val="003767AB"/>
    <w:rsid w:val="0037748E"/>
    <w:rsid w:val="00386377"/>
    <w:rsid w:val="00386EB6"/>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112"/>
    <w:rsid w:val="003B7664"/>
    <w:rsid w:val="003B7E94"/>
    <w:rsid w:val="003C1345"/>
    <w:rsid w:val="003C187C"/>
    <w:rsid w:val="003C247F"/>
    <w:rsid w:val="003C325C"/>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7E7"/>
    <w:rsid w:val="003F5994"/>
    <w:rsid w:val="003F6AA7"/>
    <w:rsid w:val="003F6B68"/>
    <w:rsid w:val="003F76E9"/>
    <w:rsid w:val="004010C2"/>
    <w:rsid w:val="00401223"/>
    <w:rsid w:val="0040479B"/>
    <w:rsid w:val="00405887"/>
    <w:rsid w:val="004065DC"/>
    <w:rsid w:val="0040704B"/>
    <w:rsid w:val="00407E91"/>
    <w:rsid w:val="004100E8"/>
    <w:rsid w:val="0041074B"/>
    <w:rsid w:val="0041099A"/>
    <w:rsid w:val="004113D0"/>
    <w:rsid w:val="0041195B"/>
    <w:rsid w:val="00412851"/>
    <w:rsid w:val="00413C07"/>
    <w:rsid w:val="00414D70"/>
    <w:rsid w:val="00416F39"/>
    <w:rsid w:val="00417905"/>
    <w:rsid w:val="0042119C"/>
    <w:rsid w:val="00421901"/>
    <w:rsid w:val="00421D3D"/>
    <w:rsid w:val="00422942"/>
    <w:rsid w:val="004230F8"/>
    <w:rsid w:val="004238C2"/>
    <w:rsid w:val="00424184"/>
    <w:rsid w:val="00425053"/>
    <w:rsid w:val="00425BE0"/>
    <w:rsid w:val="00426E69"/>
    <w:rsid w:val="00430306"/>
    <w:rsid w:val="0043074A"/>
    <w:rsid w:val="00431985"/>
    <w:rsid w:val="00431E08"/>
    <w:rsid w:val="00432692"/>
    <w:rsid w:val="004349BD"/>
    <w:rsid w:val="00435EAF"/>
    <w:rsid w:val="00436F6C"/>
    <w:rsid w:val="00437817"/>
    <w:rsid w:val="0044159A"/>
    <w:rsid w:val="004448D8"/>
    <w:rsid w:val="004458A0"/>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2BEB"/>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8D9"/>
    <w:rsid w:val="004E6BC0"/>
    <w:rsid w:val="004F03F7"/>
    <w:rsid w:val="004F2EAB"/>
    <w:rsid w:val="004F5445"/>
    <w:rsid w:val="004F5DA7"/>
    <w:rsid w:val="004F6FF3"/>
    <w:rsid w:val="004F7F21"/>
    <w:rsid w:val="005008E9"/>
    <w:rsid w:val="005009C5"/>
    <w:rsid w:val="00503B28"/>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02E"/>
    <w:rsid w:val="00555DED"/>
    <w:rsid w:val="005560CB"/>
    <w:rsid w:val="00556372"/>
    <w:rsid w:val="00560318"/>
    <w:rsid w:val="00561175"/>
    <w:rsid w:val="00561236"/>
    <w:rsid w:val="00561CE8"/>
    <w:rsid w:val="00562054"/>
    <w:rsid w:val="00566040"/>
    <w:rsid w:val="00567F7D"/>
    <w:rsid w:val="00570959"/>
    <w:rsid w:val="00570DDE"/>
    <w:rsid w:val="005739AF"/>
    <w:rsid w:val="00576C3D"/>
    <w:rsid w:val="00577B7D"/>
    <w:rsid w:val="00580526"/>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79A9"/>
    <w:rsid w:val="005C167F"/>
    <w:rsid w:val="005C16D4"/>
    <w:rsid w:val="005C7200"/>
    <w:rsid w:val="005C7697"/>
    <w:rsid w:val="005C785A"/>
    <w:rsid w:val="005D25F4"/>
    <w:rsid w:val="005D2A7A"/>
    <w:rsid w:val="005D408E"/>
    <w:rsid w:val="005D45D4"/>
    <w:rsid w:val="005D5A2E"/>
    <w:rsid w:val="005D5D43"/>
    <w:rsid w:val="005D6400"/>
    <w:rsid w:val="005D731C"/>
    <w:rsid w:val="005E01A1"/>
    <w:rsid w:val="005E1068"/>
    <w:rsid w:val="005E13BA"/>
    <w:rsid w:val="005E1BDD"/>
    <w:rsid w:val="005E2585"/>
    <w:rsid w:val="005E5493"/>
    <w:rsid w:val="005E730C"/>
    <w:rsid w:val="005E755E"/>
    <w:rsid w:val="005E7CA8"/>
    <w:rsid w:val="005F0269"/>
    <w:rsid w:val="005F1B7F"/>
    <w:rsid w:val="005F36E3"/>
    <w:rsid w:val="005F5E67"/>
    <w:rsid w:val="005F6FB4"/>
    <w:rsid w:val="005F74BF"/>
    <w:rsid w:val="006003EF"/>
    <w:rsid w:val="00600E07"/>
    <w:rsid w:val="006011B7"/>
    <w:rsid w:val="006024AF"/>
    <w:rsid w:val="006032FF"/>
    <w:rsid w:val="00603357"/>
    <w:rsid w:val="00603B78"/>
    <w:rsid w:val="00604FA9"/>
    <w:rsid w:val="0060694B"/>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E06"/>
    <w:rsid w:val="00664F87"/>
    <w:rsid w:val="00667A41"/>
    <w:rsid w:val="0067025F"/>
    <w:rsid w:val="00672C23"/>
    <w:rsid w:val="00673627"/>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1C1A"/>
    <w:rsid w:val="006E2AF9"/>
    <w:rsid w:val="006E4D74"/>
    <w:rsid w:val="006E4D81"/>
    <w:rsid w:val="006E7725"/>
    <w:rsid w:val="006F1186"/>
    <w:rsid w:val="006F4C79"/>
    <w:rsid w:val="006F692B"/>
    <w:rsid w:val="007012D9"/>
    <w:rsid w:val="007043D0"/>
    <w:rsid w:val="00704EE5"/>
    <w:rsid w:val="00705EAB"/>
    <w:rsid w:val="007073AB"/>
    <w:rsid w:val="00710452"/>
    <w:rsid w:val="00710DD3"/>
    <w:rsid w:val="00712273"/>
    <w:rsid w:val="00712B28"/>
    <w:rsid w:val="00716F0A"/>
    <w:rsid w:val="0071734C"/>
    <w:rsid w:val="00721CAB"/>
    <w:rsid w:val="0072436A"/>
    <w:rsid w:val="00724B49"/>
    <w:rsid w:val="00726579"/>
    <w:rsid w:val="00730939"/>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731"/>
    <w:rsid w:val="00774BAB"/>
    <w:rsid w:val="00782E37"/>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36F4"/>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044"/>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845"/>
    <w:rsid w:val="00814917"/>
    <w:rsid w:val="00814BAB"/>
    <w:rsid w:val="00814D98"/>
    <w:rsid w:val="00814E50"/>
    <w:rsid w:val="00815A2A"/>
    <w:rsid w:val="008160E5"/>
    <w:rsid w:val="0082241A"/>
    <w:rsid w:val="0082280F"/>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676B4"/>
    <w:rsid w:val="008704F0"/>
    <w:rsid w:val="008728B3"/>
    <w:rsid w:val="00874DB3"/>
    <w:rsid w:val="0087517F"/>
    <w:rsid w:val="00876ACA"/>
    <w:rsid w:val="00876CFC"/>
    <w:rsid w:val="00877930"/>
    <w:rsid w:val="00882B6A"/>
    <w:rsid w:val="00884A65"/>
    <w:rsid w:val="0088570C"/>
    <w:rsid w:val="008857A7"/>
    <w:rsid w:val="008858C6"/>
    <w:rsid w:val="00887459"/>
    <w:rsid w:val="00890159"/>
    <w:rsid w:val="0089102A"/>
    <w:rsid w:val="00895941"/>
    <w:rsid w:val="008959BD"/>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0B1C"/>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1738"/>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4922"/>
    <w:rsid w:val="009E5044"/>
    <w:rsid w:val="009E5832"/>
    <w:rsid w:val="009E61AA"/>
    <w:rsid w:val="009E7A83"/>
    <w:rsid w:val="009F005E"/>
    <w:rsid w:val="009F0F21"/>
    <w:rsid w:val="009F219B"/>
    <w:rsid w:val="009F2741"/>
    <w:rsid w:val="009F2A55"/>
    <w:rsid w:val="009F37ED"/>
    <w:rsid w:val="009F43A1"/>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C6E"/>
    <w:rsid w:val="00A17EEA"/>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24CB"/>
    <w:rsid w:val="00AB66DF"/>
    <w:rsid w:val="00AC059F"/>
    <w:rsid w:val="00AC242D"/>
    <w:rsid w:val="00AC28B1"/>
    <w:rsid w:val="00AC3812"/>
    <w:rsid w:val="00AC43BF"/>
    <w:rsid w:val="00AC4E08"/>
    <w:rsid w:val="00AC6C54"/>
    <w:rsid w:val="00AC6E8A"/>
    <w:rsid w:val="00AD1B79"/>
    <w:rsid w:val="00AD3A6D"/>
    <w:rsid w:val="00AD434D"/>
    <w:rsid w:val="00AD4D61"/>
    <w:rsid w:val="00AD4FED"/>
    <w:rsid w:val="00AD522F"/>
    <w:rsid w:val="00AD57E2"/>
    <w:rsid w:val="00AD680F"/>
    <w:rsid w:val="00AD6DD5"/>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263F"/>
    <w:rsid w:val="00B22F55"/>
    <w:rsid w:val="00B2333B"/>
    <w:rsid w:val="00B24A0F"/>
    <w:rsid w:val="00B24D54"/>
    <w:rsid w:val="00B25226"/>
    <w:rsid w:val="00B265F3"/>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608"/>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777"/>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2AE3"/>
    <w:rsid w:val="00BD314C"/>
    <w:rsid w:val="00BD3C8F"/>
    <w:rsid w:val="00BD4C86"/>
    <w:rsid w:val="00BD5E7C"/>
    <w:rsid w:val="00BD7B18"/>
    <w:rsid w:val="00BE1CD5"/>
    <w:rsid w:val="00BE2EA0"/>
    <w:rsid w:val="00BE3D82"/>
    <w:rsid w:val="00BE470D"/>
    <w:rsid w:val="00BE4862"/>
    <w:rsid w:val="00BE61BA"/>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4436"/>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219"/>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0773"/>
    <w:rsid w:val="00CA103B"/>
    <w:rsid w:val="00CA1642"/>
    <w:rsid w:val="00CA2C91"/>
    <w:rsid w:val="00CA4250"/>
    <w:rsid w:val="00CA5EC7"/>
    <w:rsid w:val="00CA6439"/>
    <w:rsid w:val="00CB25A8"/>
    <w:rsid w:val="00CB2902"/>
    <w:rsid w:val="00CB3C1C"/>
    <w:rsid w:val="00CB46D0"/>
    <w:rsid w:val="00CB4E36"/>
    <w:rsid w:val="00CB5B8D"/>
    <w:rsid w:val="00CB7B51"/>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65CD"/>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379"/>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3A30"/>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87559"/>
    <w:rsid w:val="00E9070F"/>
    <w:rsid w:val="00E90FE2"/>
    <w:rsid w:val="00E912BE"/>
    <w:rsid w:val="00E9192E"/>
    <w:rsid w:val="00E91C02"/>
    <w:rsid w:val="00E9229C"/>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01D3"/>
    <w:rsid w:val="00F02BB8"/>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25E2"/>
    <w:rsid w:val="00F8351C"/>
    <w:rsid w:val="00F83EE6"/>
    <w:rsid w:val="00F859AD"/>
    <w:rsid w:val="00F86146"/>
    <w:rsid w:val="00F865DD"/>
    <w:rsid w:val="00F86BAA"/>
    <w:rsid w:val="00F930AB"/>
    <w:rsid w:val="00F93F04"/>
    <w:rsid w:val="00F9653E"/>
    <w:rsid w:val="00F967B5"/>
    <w:rsid w:val="00FA1231"/>
    <w:rsid w:val="00FA1961"/>
    <w:rsid w:val="00FA1EE5"/>
    <w:rsid w:val="00FA3C1A"/>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907211C"/>
  <w15:docId w15:val="{B71F482F-56F6-4D1F-AB83-8BCE3622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4_G"/>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customStyle="1" w:styleId="ecxmsonormal">
    <w:name w:val="ecxmsonormal"/>
    <w:basedOn w:val="Normal"/>
    <w:rsid w:val="0030119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4378853">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B21A7-E477-40B2-AA22-A601A317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1190</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adda.granier</cp:lastModifiedBy>
  <cp:revision>4</cp:revision>
  <cp:lastPrinted>2022-03-22T16:45:00Z</cp:lastPrinted>
  <dcterms:created xsi:type="dcterms:W3CDTF">2023-12-11T15:12:00Z</dcterms:created>
  <dcterms:modified xsi:type="dcterms:W3CDTF">2023-12-11T17:36:00Z</dcterms:modified>
</cp:coreProperties>
</file>